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E9A" w14:textId="7B28A3DC" w:rsidR="00D61E57" w:rsidRPr="00116521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 w:themeColor="text1"/>
          <w:sz w:val="28"/>
        </w:rPr>
      </w:pPr>
      <w:r w:rsidRPr="00116521">
        <w:rPr>
          <w:rFonts w:ascii="Arial" w:hAnsi="Arial" w:cs="Arial"/>
          <w:b/>
          <w:bCs/>
          <w:color w:val="000000" w:themeColor="text1"/>
          <w:sz w:val="28"/>
        </w:rPr>
        <w:t>3GPP TSG RAN #1</w:t>
      </w:r>
      <w:r w:rsidR="00FD5D80">
        <w:rPr>
          <w:rFonts w:ascii="Arial" w:hAnsi="Arial" w:cs="Arial"/>
          <w:b/>
          <w:bCs/>
          <w:color w:val="000000" w:themeColor="text1"/>
          <w:sz w:val="28"/>
        </w:rPr>
        <w:t>10</w:t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="00E104AB" w:rsidRPr="00E104AB">
        <w:rPr>
          <w:rFonts w:ascii="Arial" w:hAnsi="Arial" w:cs="Arial"/>
          <w:b/>
          <w:bCs/>
          <w:color w:val="000000" w:themeColor="text1"/>
          <w:sz w:val="28"/>
        </w:rPr>
        <w:t>RP-253823</w:t>
      </w:r>
    </w:p>
    <w:p w14:paraId="3B171703" w14:textId="2D9D04CB" w:rsidR="00692455" w:rsidRPr="00116521" w:rsidRDefault="00A5675B" w:rsidP="006924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</w:pP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Baltimore, USA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December </w:t>
      </w:r>
      <w:r w:rsidR="000B2AF9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8</w:t>
      </w:r>
      <w:r w:rsidR="000B2AF9" w:rsidRPr="000B2AF9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0B2AF9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– 11</w:t>
      </w:r>
      <w:r w:rsidR="000B2AF9" w:rsidRPr="000B2AF9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0B2AF9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202</w:t>
      </w:r>
      <w:r w:rsidR="00CE7F3D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5</w:t>
      </w:r>
    </w:p>
    <w:p w14:paraId="7FDAA959" w14:textId="77777777" w:rsidR="00692455" w:rsidRPr="00116521" w:rsidRDefault="00692455" w:rsidP="00692455">
      <w:pPr>
        <w:rPr>
          <w:color w:val="000000" w:themeColor="text1"/>
          <w:szCs w:val="20"/>
        </w:rPr>
      </w:pPr>
    </w:p>
    <w:p w14:paraId="029FC4AE" w14:textId="2EFA5A3F" w:rsidR="00692455" w:rsidRPr="00116521" w:rsidRDefault="00692455" w:rsidP="00692455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Title: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  <w:t xml:space="preserve">Moderator’s </w:t>
      </w:r>
      <w:r w:rsidR="0093246A" w:rsidRPr="00116521">
        <w:rPr>
          <w:rFonts w:ascii="Arial" w:hAnsi="Arial"/>
          <w:b/>
          <w:color w:val="000000" w:themeColor="text1"/>
          <w:sz w:val="24"/>
          <w:szCs w:val="20"/>
        </w:rPr>
        <w:t>s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 xml:space="preserve">ummary </w:t>
      </w:r>
      <w:r w:rsidR="0093246A" w:rsidRPr="00116521">
        <w:rPr>
          <w:rFonts w:ascii="Arial" w:hAnsi="Arial"/>
          <w:b/>
          <w:color w:val="000000" w:themeColor="text1"/>
          <w:sz w:val="24"/>
          <w:szCs w:val="20"/>
        </w:rPr>
        <w:t>for</w:t>
      </w:r>
      <w:r w:rsidR="00FD5D80">
        <w:rPr>
          <w:rFonts w:ascii="Arial" w:hAnsi="Arial"/>
          <w:b/>
          <w:color w:val="000000" w:themeColor="text1"/>
          <w:sz w:val="24"/>
          <w:szCs w:val="20"/>
        </w:rPr>
        <w:t xml:space="preserve"> AI 9.3.1.3 AIML for NR air interface Phase 2</w:t>
      </w:r>
    </w:p>
    <w:p w14:paraId="4648F8BD" w14:textId="58E86AC0" w:rsidR="00692455" w:rsidRPr="00116521" w:rsidRDefault="00692455" w:rsidP="00692455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Source: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03711E" w:rsidRPr="00116521">
        <w:rPr>
          <w:rFonts w:ascii="Arial" w:hAnsi="Arial"/>
          <w:b/>
          <w:color w:val="000000" w:themeColor="text1"/>
          <w:sz w:val="24"/>
          <w:szCs w:val="20"/>
        </w:rPr>
        <w:t>RAN2 Chair (InterDigital)</w:t>
      </w:r>
    </w:p>
    <w:p w14:paraId="787B46F9" w14:textId="77777777" w:rsidR="00692455" w:rsidRPr="00116521" w:rsidRDefault="00692455" w:rsidP="00692455">
      <w:pPr>
        <w:pBdr>
          <w:bottom w:val="single" w:sz="4" w:space="1" w:color="auto"/>
        </w:pBdr>
        <w:rPr>
          <w:color w:val="000000" w:themeColor="text1"/>
        </w:rPr>
      </w:pPr>
    </w:p>
    <w:p w14:paraId="2C5EA6E9" w14:textId="77777777" w:rsidR="00692455" w:rsidRPr="00116521" w:rsidRDefault="00692455" w:rsidP="006C7552">
      <w:pPr>
        <w:pStyle w:val="Heading1"/>
        <w:rPr>
          <w:color w:val="000000" w:themeColor="text1"/>
        </w:rPr>
      </w:pPr>
      <w:r w:rsidRPr="00116521">
        <w:rPr>
          <w:color w:val="000000" w:themeColor="text1"/>
        </w:rPr>
        <w:t>Introduction</w:t>
      </w:r>
    </w:p>
    <w:p w14:paraId="715CD062" w14:textId="236A9FEE" w:rsidR="007B27AB" w:rsidRDefault="001A7652" w:rsidP="007E444A">
      <w:pPr>
        <w:rPr>
          <w:color w:val="000000" w:themeColor="text1"/>
          <w:lang w:eastAsia="x-none"/>
        </w:rPr>
      </w:pPr>
      <w:r w:rsidRPr="00116521">
        <w:rPr>
          <w:color w:val="000000" w:themeColor="text1"/>
          <w:lang w:eastAsia="x-none"/>
        </w:rPr>
        <w:t>This document summarizes the d</w:t>
      </w:r>
      <w:r w:rsidR="0003711E" w:rsidRPr="00116521">
        <w:rPr>
          <w:color w:val="000000" w:themeColor="text1"/>
          <w:lang w:eastAsia="x-none"/>
        </w:rPr>
        <w:t xml:space="preserve">iscussion </w:t>
      </w:r>
      <w:r w:rsidR="007E444A">
        <w:rPr>
          <w:color w:val="000000" w:themeColor="text1"/>
          <w:lang w:eastAsia="x-none"/>
        </w:rPr>
        <w:t>in Agenda item 9.3.1.3 Artificial Intelligence (AI)/Machine Learning (ML) for NR air interface Phase 2, specifically check points related to the following topics:</w:t>
      </w:r>
    </w:p>
    <w:p w14:paraId="7D84724A" w14:textId="77777777" w:rsidR="0038553E" w:rsidRPr="0038553E" w:rsidRDefault="0038553E" w:rsidP="007E444A">
      <w:pPr>
        <w:rPr>
          <w:color w:val="000000" w:themeColor="text1"/>
          <w:sz w:val="2"/>
          <w:szCs w:val="2"/>
          <w:lang w:eastAsia="x-none"/>
        </w:rPr>
      </w:pPr>
    </w:p>
    <w:p w14:paraId="715B8B38" w14:textId="20101E7C" w:rsidR="007E444A" w:rsidRDefault="007E444A" w:rsidP="007E444A">
      <w:pPr>
        <w:pStyle w:val="ListParagraph"/>
        <w:numPr>
          <w:ilvl w:val="0"/>
          <w:numId w:val="17"/>
        </w:num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Inter-vendor</w:t>
      </w:r>
      <w:r w:rsidR="00610508">
        <w:rPr>
          <w:color w:val="000000" w:themeColor="text1"/>
          <w:lang w:eastAsia="x-none"/>
        </w:rPr>
        <w:t xml:space="preserve"> training collaboration</w:t>
      </w:r>
    </w:p>
    <w:p w14:paraId="0FD8F266" w14:textId="7C598512" w:rsidR="00610508" w:rsidRPr="007E444A" w:rsidRDefault="00E11A2C" w:rsidP="007E444A">
      <w:pPr>
        <w:pStyle w:val="ListParagraph"/>
        <w:numPr>
          <w:ilvl w:val="0"/>
          <w:numId w:val="17"/>
        </w:num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UE data collection</w:t>
      </w:r>
    </w:p>
    <w:p w14:paraId="6756D246" w14:textId="77777777" w:rsidR="0038553E" w:rsidRPr="0038553E" w:rsidRDefault="0038553E" w:rsidP="0003711E">
      <w:pPr>
        <w:rPr>
          <w:color w:val="000000" w:themeColor="text1"/>
          <w:sz w:val="2"/>
          <w:szCs w:val="2"/>
          <w:lang w:eastAsia="x-none"/>
        </w:rPr>
      </w:pPr>
    </w:p>
    <w:p w14:paraId="70FF9D37" w14:textId="0454C81F" w:rsidR="00784A23" w:rsidRDefault="00784A23" w:rsidP="0003711E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The following contributions </w:t>
      </w:r>
      <w:r w:rsidR="0019758F">
        <w:rPr>
          <w:color w:val="000000" w:themeColor="text1"/>
          <w:lang w:eastAsia="x-none"/>
        </w:rPr>
        <w:t>are related to</w:t>
      </w:r>
      <w:r w:rsidR="005E3D47">
        <w:rPr>
          <w:color w:val="000000" w:themeColor="text1"/>
          <w:lang w:eastAsia="x-none"/>
        </w:rPr>
        <w:t xml:space="preserve"> this discussion</w:t>
      </w:r>
      <w:r>
        <w:rPr>
          <w:color w:val="000000" w:themeColor="text1"/>
          <w:lang w:eastAsia="x-none"/>
        </w:rPr>
        <w:t>:</w:t>
      </w:r>
    </w:p>
    <w:p w14:paraId="4FB895A6" w14:textId="77777777" w:rsidR="005E3D47" w:rsidRPr="0038553E" w:rsidRDefault="005E3D47" w:rsidP="0003711E">
      <w:pPr>
        <w:rPr>
          <w:color w:val="000000" w:themeColor="text1"/>
          <w:sz w:val="2"/>
          <w:szCs w:val="2"/>
          <w:lang w:eastAsia="x-none"/>
        </w:rPr>
      </w:pPr>
    </w:p>
    <w:p w14:paraId="5B2976B3" w14:textId="787B528C" w:rsidR="005E3D47" w:rsidRDefault="00397873" w:rsidP="00397873">
      <w:pPr>
        <w:ind w:left="800" w:hanging="800"/>
      </w:pPr>
      <w:r>
        <w:t>[1]</w:t>
      </w:r>
      <w:r>
        <w:tab/>
      </w:r>
      <w:hyperlink r:id="rId7" w:history="1">
        <w:r w:rsidR="005E3D47" w:rsidRPr="00F403D7">
          <w:rPr>
            <w:rStyle w:val="Hyperlink"/>
          </w:rPr>
          <w:t>RP-252995</w:t>
        </w:r>
      </w:hyperlink>
      <w:r w:rsidR="005E3D47">
        <w:t xml:space="preserve"> LS on RAN check point of R20 NR_AIML_air_Ph2 (R4-2522434; to: RAN; cc: RAN1; contact: vivo) RAN4 LS in </w:t>
      </w:r>
    </w:p>
    <w:p w14:paraId="15DC778C" w14:textId="7311CC3F" w:rsidR="005E3D47" w:rsidRDefault="00397873" w:rsidP="005E3D47">
      <w:r>
        <w:t>[2]</w:t>
      </w:r>
      <w:r>
        <w:tab/>
      </w:r>
      <w:hyperlink r:id="rId8" w:history="1">
        <w:r w:rsidR="005E3D47" w:rsidRPr="00F403D7">
          <w:rPr>
            <w:rStyle w:val="Hyperlink"/>
          </w:rPr>
          <w:t>RP-253108</w:t>
        </w:r>
      </w:hyperlink>
      <w:r w:rsidR="005E3D47">
        <w:t xml:space="preserve"> Discussion on AI/ML for NR air interface Phase 2 OPPO discussion Agreement</w:t>
      </w:r>
    </w:p>
    <w:p w14:paraId="45E2F686" w14:textId="14367681" w:rsidR="005E3D47" w:rsidRDefault="00397873" w:rsidP="005E3D47">
      <w:r>
        <w:t>[3]</w:t>
      </w:r>
      <w:r>
        <w:tab/>
      </w:r>
      <w:hyperlink r:id="rId9" w:history="1">
        <w:r w:rsidR="005E3D47" w:rsidRPr="00F403D7">
          <w:rPr>
            <w:rStyle w:val="Hyperlink"/>
          </w:rPr>
          <w:t>RP-253165</w:t>
        </w:r>
      </w:hyperlink>
      <w:r w:rsidR="005E3D47">
        <w:t xml:space="preserve"> View on the data collection objective in Rel-20 AI/ML for NR air interface Samsung Decision</w:t>
      </w:r>
    </w:p>
    <w:p w14:paraId="2F184327" w14:textId="106863EE" w:rsidR="005E3D47" w:rsidRDefault="00397873" w:rsidP="005E3D47">
      <w:r>
        <w:t>[4]</w:t>
      </w:r>
      <w:r>
        <w:tab/>
      </w:r>
      <w:hyperlink r:id="rId10" w:history="1">
        <w:r w:rsidR="005E3D47" w:rsidRPr="00F403D7">
          <w:rPr>
            <w:rStyle w:val="Hyperlink"/>
          </w:rPr>
          <w:t>RP-253200</w:t>
        </w:r>
      </w:hyperlink>
      <w:r w:rsidR="005E3D47">
        <w:t xml:space="preserve"> Discussion on Rel-20 AI/ML for Air Interface ZTE Corporation, </w:t>
      </w:r>
      <w:proofErr w:type="spellStart"/>
      <w:r w:rsidR="005E3D47">
        <w:t>Sanechips</w:t>
      </w:r>
      <w:proofErr w:type="spellEnd"/>
      <w:r w:rsidR="005E3D47">
        <w:t xml:space="preserve"> discussion </w:t>
      </w:r>
    </w:p>
    <w:p w14:paraId="50D50C27" w14:textId="4B794F50" w:rsidR="005E3D47" w:rsidRDefault="00397873" w:rsidP="00397873">
      <w:pPr>
        <w:ind w:left="800" w:hanging="800"/>
      </w:pPr>
      <w:r>
        <w:t>[5]</w:t>
      </w:r>
      <w:r>
        <w:tab/>
      </w:r>
      <w:hyperlink r:id="rId11" w:history="1">
        <w:r w:rsidR="005E3D47" w:rsidRPr="00F403D7">
          <w:rPr>
            <w:rStyle w:val="Hyperlink"/>
          </w:rPr>
          <w:t>RP-253257</w:t>
        </w:r>
      </w:hyperlink>
      <w:r w:rsidR="005E3D47">
        <w:t xml:space="preserve"> Discussion on Rel-20 AIML air interface checkpoint on inter-vendor collaboration and UE data collection vivo Decision</w:t>
      </w:r>
    </w:p>
    <w:p w14:paraId="18401DF8" w14:textId="16028650" w:rsidR="005E3D47" w:rsidRDefault="00397873" w:rsidP="005E3D47">
      <w:r>
        <w:t>[6]</w:t>
      </w:r>
      <w:r>
        <w:tab/>
      </w:r>
      <w:hyperlink r:id="rId12" w:history="1">
        <w:r w:rsidR="005E3D47" w:rsidRPr="00F403D7">
          <w:rPr>
            <w:rStyle w:val="Hyperlink"/>
          </w:rPr>
          <w:t>RP-253295</w:t>
        </w:r>
      </w:hyperlink>
      <w:r w:rsidR="005E3D47">
        <w:t xml:space="preserve"> Discussion on the check points of AI/ML for NR air interface Phase 2 Xiaomi Decision</w:t>
      </w:r>
    </w:p>
    <w:p w14:paraId="3C83CCFB" w14:textId="114856D8" w:rsidR="005E3D47" w:rsidRDefault="00397873" w:rsidP="005E3D47">
      <w:r>
        <w:t>[7]</w:t>
      </w:r>
      <w:r>
        <w:tab/>
      </w:r>
      <w:hyperlink r:id="rId13" w:history="1">
        <w:r w:rsidR="005E3D47" w:rsidRPr="00F403D7">
          <w:rPr>
            <w:rStyle w:val="Hyperlink"/>
          </w:rPr>
          <w:t>RP-253398</w:t>
        </w:r>
      </w:hyperlink>
      <w:r w:rsidR="005E3D47">
        <w:t xml:space="preserve"> Discussion on Rel-20 AIML air interface checkpoints </w:t>
      </w:r>
      <w:proofErr w:type="spellStart"/>
      <w:r w:rsidR="005E3D47">
        <w:t>Spreadtrum</w:t>
      </w:r>
      <w:proofErr w:type="spellEnd"/>
      <w:r w:rsidR="005E3D47">
        <w:t>, UNISOC Decision</w:t>
      </w:r>
    </w:p>
    <w:p w14:paraId="275B7DAB" w14:textId="0AF6497D" w:rsidR="005E3D47" w:rsidRDefault="00397873" w:rsidP="005E3D47">
      <w:r>
        <w:t>[8]</w:t>
      </w:r>
      <w:r>
        <w:tab/>
      </w:r>
      <w:hyperlink r:id="rId14" w:history="1">
        <w:r w:rsidR="005E3D47" w:rsidRPr="00F403D7">
          <w:rPr>
            <w:rStyle w:val="Hyperlink"/>
          </w:rPr>
          <w:t>RP-253413</w:t>
        </w:r>
      </w:hyperlink>
      <w:r w:rsidR="005E3D47">
        <w:t xml:space="preserve"> Consideration for AI/ML for NR air interface check-point on data collection KT Corp. Decision</w:t>
      </w:r>
    </w:p>
    <w:p w14:paraId="7BF0E3B5" w14:textId="37D6F906" w:rsidR="005E3D47" w:rsidRDefault="00397873" w:rsidP="00397873">
      <w:pPr>
        <w:ind w:left="800" w:hanging="800"/>
      </w:pPr>
      <w:r>
        <w:t>[9]</w:t>
      </w:r>
      <w:r>
        <w:tab/>
      </w:r>
      <w:hyperlink r:id="rId15" w:history="1">
        <w:r w:rsidR="005E3D47" w:rsidRPr="00F403D7">
          <w:rPr>
            <w:rStyle w:val="Hyperlink"/>
          </w:rPr>
          <w:t>RP-253451</w:t>
        </w:r>
      </w:hyperlink>
      <w:r w:rsidR="005E3D47">
        <w:t xml:space="preserve"> Views on check-point of 5G-A AI/ML for NR air interface Phase 2 CATT, CBN, China Broadnet Decision</w:t>
      </w:r>
    </w:p>
    <w:p w14:paraId="635C87BE" w14:textId="6F2ED41B" w:rsidR="005E3D47" w:rsidRDefault="00397873" w:rsidP="005E3D47">
      <w:r>
        <w:t>[10]</w:t>
      </w:r>
      <w:r>
        <w:tab/>
      </w:r>
      <w:hyperlink r:id="rId16" w:history="1">
        <w:r w:rsidR="005E3D47" w:rsidRPr="00F403D7">
          <w:rPr>
            <w:rStyle w:val="Hyperlink"/>
          </w:rPr>
          <w:t>RP-253486</w:t>
        </w:r>
      </w:hyperlink>
      <w:r w:rsidR="005E3D47">
        <w:t xml:space="preserve"> Views on AI/ML for NR air interface Phase 2 NTT DOCOMO, INC. Decision</w:t>
      </w:r>
    </w:p>
    <w:p w14:paraId="6FD080ED" w14:textId="61618F87" w:rsidR="005E3D47" w:rsidRDefault="00397873" w:rsidP="005E3D47">
      <w:r>
        <w:t>[11]</w:t>
      </w:r>
      <w:r>
        <w:tab/>
      </w:r>
      <w:hyperlink r:id="rId17" w:history="1">
        <w:r w:rsidR="005E3D47" w:rsidRPr="00F403D7">
          <w:rPr>
            <w:rStyle w:val="Hyperlink"/>
          </w:rPr>
          <w:t>RP-253497</w:t>
        </w:r>
      </w:hyperlink>
      <w:r w:rsidR="005E3D47">
        <w:t xml:space="preserve"> Discussion on checkpoints for Rel-20 AI/ML work item Huawei Decision</w:t>
      </w:r>
    </w:p>
    <w:p w14:paraId="2CEEFC6F" w14:textId="7BBC7CD4" w:rsidR="005E3D47" w:rsidRDefault="00397873" w:rsidP="005E3D47">
      <w:r>
        <w:t>[12]</w:t>
      </w:r>
      <w:r>
        <w:tab/>
      </w:r>
      <w:hyperlink r:id="rId18" w:history="1">
        <w:r w:rsidR="005E3D47" w:rsidRPr="00F403D7">
          <w:rPr>
            <w:rStyle w:val="Hyperlink"/>
          </w:rPr>
          <w:t>RP-253621</w:t>
        </w:r>
      </w:hyperlink>
      <w:r w:rsidR="005E3D47">
        <w:t xml:space="preserve"> Selection of a UE-side Data Collection Solution Nokia Approval</w:t>
      </w:r>
    </w:p>
    <w:p w14:paraId="6756FD5F" w14:textId="239531F4" w:rsidR="005E3D47" w:rsidRDefault="00397873" w:rsidP="005E3D47">
      <w:r>
        <w:t>[13]</w:t>
      </w:r>
      <w:r>
        <w:tab/>
      </w:r>
      <w:hyperlink r:id="rId19" w:history="1">
        <w:r w:rsidR="005E3D47" w:rsidRPr="00F403D7">
          <w:rPr>
            <w:rStyle w:val="Hyperlink"/>
          </w:rPr>
          <w:t>RP-253713</w:t>
        </w:r>
      </w:hyperlink>
      <w:r w:rsidR="005E3D47">
        <w:t xml:space="preserve"> Discussion on Rel-20 AI/ML for Air Interface </w:t>
      </w:r>
      <w:proofErr w:type="spellStart"/>
      <w:r w:rsidR="005E3D47">
        <w:t>DeepSig</w:t>
      </w:r>
      <w:proofErr w:type="spellEnd"/>
      <w:r w:rsidR="005E3D47">
        <w:t xml:space="preserve"> Inc Discussion</w:t>
      </w:r>
      <w:r w:rsidR="0059084B">
        <w:t xml:space="preserve"> </w:t>
      </w:r>
      <w:r w:rsidR="0059084B" w:rsidRPr="0059084B">
        <w:rPr>
          <w:color w:val="FF0000"/>
        </w:rPr>
        <w:t>(not available)</w:t>
      </w:r>
    </w:p>
    <w:p w14:paraId="5995DA44" w14:textId="0CF930E8" w:rsidR="00FD0AFF" w:rsidRPr="00116521" w:rsidRDefault="00784A23" w:rsidP="006C7552">
      <w:pPr>
        <w:pStyle w:val="Heading1"/>
        <w:rPr>
          <w:color w:val="000000" w:themeColor="text1"/>
        </w:rPr>
      </w:pPr>
      <w:r>
        <w:rPr>
          <w:color w:val="000000" w:themeColor="text1"/>
        </w:rPr>
        <w:t>Inter-vendor training collaboration</w:t>
      </w:r>
    </w:p>
    <w:p w14:paraId="430EF831" w14:textId="7706DB82" w:rsidR="00FD0AFF" w:rsidRPr="00116521" w:rsidRDefault="00AB3ED0" w:rsidP="00FD0AFF">
      <w:pPr>
        <w:pStyle w:val="Heading2"/>
        <w:rPr>
          <w:color w:val="000000" w:themeColor="text1"/>
        </w:rPr>
      </w:pPr>
      <w:r>
        <w:rPr>
          <w:color w:val="000000" w:themeColor="text1"/>
        </w:rPr>
        <w:t>Background</w:t>
      </w:r>
    </w:p>
    <w:p w14:paraId="2A202EB3" w14:textId="314E544F" w:rsidR="006F20D7" w:rsidRPr="006F20D7" w:rsidRDefault="006F20D7" w:rsidP="006F20D7">
      <w:pPr>
        <w:spacing w:after="0"/>
        <w:rPr>
          <w:b/>
          <w:bCs/>
          <w:i/>
          <w:iCs/>
          <w:u w:val="single"/>
        </w:rPr>
      </w:pPr>
      <w:r>
        <w:rPr>
          <w:i/>
          <w:iCs/>
          <w:u w:val="single"/>
        </w:rPr>
        <w:t>[</w:t>
      </w:r>
      <w:r w:rsidRPr="006F20D7">
        <w:rPr>
          <w:i/>
          <w:iCs/>
          <w:u w:val="single"/>
        </w:rPr>
        <w:t>Definition of directions/options for inter-vendor training collaboration</w:t>
      </w:r>
      <w:r>
        <w:rPr>
          <w:i/>
          <w:iCs/>
          <w:u w:val="single"/>
        </w:rPr>
        <w:t>]</w:t>
      </w:r>
    </w:p>
    <w:p w14:paraId="2FAC4100" w14:textId="77777777" w:rsidR="006F20D7" w:rsidRPr="007B1A25" w:rsidRDefault="006F20D7" w:rsidP="006F20D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7B1A25">
        <w:t>Direction A: Sharing parameters/dataset that enables UE-side offline engineering</w:t>
      </w:r>
    </w:p>
    <w:p w14:paraId="7E466AC6" w14:textId="3DD509F1" w:rsidR="006F20D7" w:rsidRPr="007B1A25" w:rsidRDefault="006F20D7" w:rsidP="006F20D7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7B1A25">
        <w:t xml:space="preserve">Option 3a-1: Standardized reference model structure + Parameter exchange between NW-side and UE-side. </w:t>
      </w:r>
    </w:p>
    <w:p w14:paraId="6E7B1C99" w14:textId="4A36A87C" w:rsidR="006F20D7" w:rsidRPr="007B1A25" w:rsidRDefault="006F20D7" w:rsidP="006F20D7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7B1A25">
        <w:t>Option 4-1: Standardized data / dataset format + Dataset exchange between NW-side and UE-side. The dataset exchange originates from the NW-side and ends at the UE-side.</w:t>
      </w:r>
    </w:p>
    <w:p w14:paraId="0404FE5D" w14:textId="77777777" w:rsidR="006F20D7" w:rsidRDefault="006F20D7" w:rsidP="006F20D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7B1A25">
        <w:t>Direction C: Fully standardized reference model(s) and parameters with specified CSI generation part and/or CSI reconstruction part</w:t>
      </w:r>
    </w:p>
    <w:p w14:paraId="4E9EF519" w14:textId="77777777" w:rsidR="006F20D7" w:rsidRPr="006F20D7" w:rsidRDefault="006F20D7" w:rsidP="006F20D7">
      <w:pPr>
        <w:spacing w:after="0"/>
        <w:rPr>
          <w:i/>
          <w:iCs/>
          <w:sz w:val="2"/>
          <w:szCs w:val="2"/>
          <w:u w:val="single"/>
          <w:lang w:val="en-US"/>
        </w:rPr>
      </w:pPr>
    </w:p>
    <w:p w14:paraId="44211FAA" w14:textId="5AEBB1DF" w:rsidR="006F20D7" w:rsidRDefault="006F20D7" w:rsidP="006F20D7">
      <w:pPr>
        <w:overflowPunct w:val="0"/>
        <w:spacing w:after="0"/>
        <w:textAlignment w:val="baseline"/>
        <w:rPr>
          <w:i/>
          <w:iCs/>
          <w:lang w:val="en-US"/>
        </w:rPr>
      </w:pPr>
      <w:r>
        <w:rPr>
          <w:i/>
          <w:iCs/>
          <w:u w:val="single"/>
          <w:lang w:val="en-US"/>
        </w:rPr>
        <w:t>[</w:t>
      </w:r>
      <w:r w:rsidRPr="002901F9">
        <w:rPr>
          <w:i/>
          <w:iCs/>
          <w:u w:val="single"/>
          <w:lang w:val="en-US"/>
        </w:rPr>
        <w:t>Check points from RAN</w:t>
      </w:r>
      <w:r>
        <w:rPr>
          <w:i/>
          <w:iCs/>
          <w:u w:val="single"/>
          <w:lang w:val="en-US"/>
        </w:rPr>
        <w:t>]</w:t>
      </w:r>
    </w:p>
    <w:p w14:paraId="4A428434" w14:textId="6D36885E" w:rsidR="006F20D7" w:rsidRDefault="006F20D7" w:rsidP="006F20D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lang w:val="en-US"/>
        </w:rPr>
      </w:pPr>
      <w:r w:rsidRPr="003D2350">
        <w:rPr>
          <w:lang w:val="en-US"/>
        </w:rPr>
        <w:t xml:space="preserve">Fully defined/specified reference model (“Direction C”) with RAN1 scalability study outcome </w:t>
      </w:r>
      <w:proofErr w:type="gramStart"/>
      <w:r w:rsidRPr="003D2350">
        <w:rPr>
          <w:lang w:val="en-US"/>
        </w:rPr>
        <w:t>taken into account</w:t>
      </w:r>
      <w:proofErr w:type="gramEnd"/>
      <w:r w:rsidRPr="003D2350">
        <w:rPr>
          <w:lang w:val="en-US"/>
        </w:rPr>
        <w:t xml:space="preserve"> [RAN4/RAN1] </w:t>
      </w:r>
    </w:p>
    <w:p w14:paraId="74D6A1F1" w14:textId="77777777" w:rsidR="006F20D7" w:rsidRDefault="006F20D7" w:rsidP="006F20D7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lang w:val="en-US"/>
        </w:rPr>
      </w:pPr>
      <w:r w:rsidRPr="003D2350">
        <w:rPr>
          <w:lang w:val="en-US"/>
        </w:rPr>
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</w:t>
      </w:r>
      <w:proofErr w:type="gramStart"/>
      <w:r w:rsidRPr="003D2350">
        <w:rPr>
          <w:lang w:val="en-US"/>
        </w:rPr>
        <w:t>check-point</w:t>
      </w:r>
      <w:proofErr w:type="gramEnd"/>
      <w:r w:rsidRPr="003D2350">
        <w:rPr>
          <w:lang w:val="en-US"/>
        </w:rPr>
        <w:t xml:space="preserve"> in RAN#110 upon SA WG feedback </w:t>
      </w:r>
    </w:p>
    <w:p w14:paraId="690F9FB2" w14:textId="68D7A081" w:rsidR="006F20D7" w:rsidRDefault="006F20D7" w:rsidP="006F20D7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lang w:val="en-US"/>
        </w:rPr>
      </w:pPr>
      <w:r w:rsidRPr="003D2350">
        <w:rPr>
          <w:lang w:val="en-US"/>
        </w:rPr>
        <w:t xml:space="preserve">Specification of standardized dataset format/content plus dataset exchange (“Direction A, sub-option 4-1”) [RAN1/RAN2/RAN3/RAN4] – </w:t>
      </w:r>
      <w:proofErr w:type="gramStart"/>
      <w:r w:rsidRPr="003D2350">
        <w:rPr>
          <w:lang w:val="en-US"/>
        </w:rPr>
        <w:t>check-point</w:t>
      </w:r>
      <w:proofErr w:type="gramEnd"/>
      <w:r w:rsidRPr="003D2350">
        <w:rPr>
          <w:lang w:val="en-US"/>
        </w:rPr>
        <w:t xml:space="preserve"> in RAN#110 upon SA WG feedback</w:t>
      </w:r>
      <w:r w:rsidR="00540AB1">
        <w:rPr>
          <w:lang w:val="en-US"/>
        </w:rPr>
        <w:t>.</w:t>
      </w:r>
    </w:p>
    <w:p w14:paraId="22469C77" w14:textId="77777777" w:rsidR="00540AB1" w:rsidRDefault="00540AB1" w:rsidP="00540AB1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lang w:val="en-US"/>
        </w:rPr>
      </w:pPr>
    </w:p>
    <w:p w14:paraId="6F6D0E7F" w14:textId="5BB9236A" w:rsidR="00540AB1" w:rsidRPr="00540AB1" w:rsidRDefault="00540AB1" w:rsidP="00540AB1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i/>
          <w:iCs/>
          <w:u w:val="single"/>
          <w:lang w:val="en-US"/>
        </w:rPr>
      </w:pPr>
      <w:r>
        <w:rPr>
          <w:i/>
          <w:iCs/>
          <w:u w:val="single"/>
          <w:lang w:val="en-US"/>
        </w:rPr>
        <w:t>[Status in other WGs]</w:t>
      </w:r>
    </w:p>
    <w:p w14:paraId="09A064B1" w14:textId="00CB713D" w:rsidR="00397873" w:rsidRDefault="00397873" w:rsidP="009F2130">
      <w:r w:rsidRPr="00294F21">
        <w:rPr>
          <w:i/>
          <w:iCs/>
        </w:rPr>
        <w:t>RAN4</w:t>
      </w:r>
      <w:r w:rsidR="00BC0C99">
        <w:rPr>
          <w:i/>
          <w:iCs/>
        </w:rPr>
        <w:t xml:space="preserve">: </w:t>
      </w:r>
      <w:r w:rsidR="005D653C" w:rsidRPr="005D653C">
        <w:t xml:space="preserve">RAN received LS </w:t>
      </w:r>
      <w:r w:rsidRPr="00B93876">
        <w:t>RP-252995</w:t>
      </w:r>
      <w:r w:rsidR="005D653C" w:rsidRPr="005D653C">
        <w:t xml:space="preserve"> </w:t>
      </w:r>
      <w:r w:rsidR="00BC0C99">
        <w:t xml:space="preserve">from RAN4 </w:t>
      </w:r>
      <w:r w:rsidR="005D653C" w:rsidRPr="005D653C">
        <w:t>stating the following</w:t>
      </w:r>
      <w:r w:rsidR="000544AC">
        <w:t xml:space="preserve"> [1]</w:t>
      </w:r>
      <w:r w:rsidR="005D653C" w:rsidRPr="005D653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D653C" w14:paraId="654C5B7C" w14:textId="77777777" w:rsidTr="005D653C">
        <w:tc>
          <w:tcPr>
            <w:tcW w:w="9631" w:type="dxa"/>
          </w:tcPr>
          <w:p w14:paraId="372472E1" w14:textId="77777777" w:rsidR="005D653C" w:rsidRDefault="005D653C" w:rsidP="005D653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 xml:space="preserve">Option 3 is feasible for RAN4 to complete. RAN4 will </w:t>
            </w:r>
            <w:proofErr w:type="gramStart"/>
            <w:r>
              <w:t>take into account</w:t>
            </w:r>
            <w:proofErr w:type="gramEnd"/>
            <w:r>
              <w:t xml:space="preserve"> the conclusions in RAN1 on scalability </w:t>
            </w:r>
            <w:proofErr w:type="gramStart"/>
            <w:r>
              <w:t>in order to</w:t>
            </w:r>
            <w:proofErr w:type="gramEnd"/>
            <w:r>
              <w:t xml:space="preserve"> create a scalable model.</w:t>
            </w:r>
          </w:p>
          <w:p w14:paraId="0C57E015" w14:textId="77777777" w:rsidR="005D653C" w:rsidRDefault="005D653C" w:rsidP="005D653C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RAN4 agrees that the test decoder of option 3 is the same as the reference decoder of direction C and the reference encoder of option 3 is the same as the reference encoder of direction C. If so, RAN4 believes that direction C should be feasible to complete too.</w:t>
            </w:r>
          </w:p>
          <w:p w14:paraId="223C3DE7" w14:textId="77777777" w:rsidR="005D653C" w:rsidRDefault="005D653C" w:rsidP="005D653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Direction A 3a-1 is feasible for RAN4 to complete from reference encoder perspective. Hence, RAN1 could possibly consider the RAN4 reference encoder for the standardized encoder model structure for Direction A 3a-1.</w:t>
            </w:r>
          </w:p>
          <w:p w14:paraId="6A7D55AA" w14:textId="05856B0C" w:rsidR="005D653C" w:rsidRDefault="005D653C" w:rsidP="005D653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</w:pPr>
            <w:r>
              <w:t>RAN4 agreed the detailed steps to develop the model.</w:t>
            </w:r>
          </w:p>
        </w:tc>
      </w:tr>
    </w:tbl>
    <w:p w14:paraId="13F7B916" w14:textId="77777777" w:rsidR="005D653C" w:rsidRPr="00B93876" w:rsidRDefault="005D653C" w:rsidP="005D653C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sz w:val="2"/>
          <w:szCs w:val="2"/>
        </w:rPr>
      </w:pPr>
    </w:p>
    <w:p w14:paraId="464A9F40" w14:textId="5EC91D04" w:rsidR="00FD0AFF" w:rsidRDefault="00BC0C99" w:rsidP="00FD0AFF">
      <w:pPr>
        <w:rPr>
          <w:color w:val="000000" w:themeColor="text1"/>
          <w:lang w:eastAsia="x-none"/>
        </w:rPr>
      </w:pPr>
      <w:r>
        <w:rPr>
          <w:i/>
          <w:iCs/>
          <w:color w:val="000000" w:themeColor="text1"/>
          <w:lang w:eastAsia="x-none"/>
        </w:rPr>
        <w:t>SA2</w:t>
      </w:r>
      <w:r w:rsidR="00CF0BB5">
        <w:rPr>
          <w:i/>
          <w:iCs/>
          <w:color w:val="000000" w:themeColor="text1"/>
          <w:lang w:eastAsia="x-none"/>
        </w:rPr>
        <w:t>:</w:t>
      </w:r>
      <w:r w:rsidR="00C64915">
        <w:rPr>
          <w:color w:val="000000" w:themeColor="text1"/>
          <w:lang w:eastAsia="x-none"/>
        </w:rPr>
        <w:t>SA2 has the following WT for R20 study</w:t>
      </w:r>
      <w:r w:rsidR="00724867">
        <w:rPr>
          <w:color w:val="000000" w:themeColor="text1"/>
          <w:lang w:eastAsia="x-none"/>
        </w:rPr>
        <w:t xml:space="preserve"> in S2-2511314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1AF4" w14:paraId="765BA8A2" w14:textId="77777777" w:rsidTr="00821AF4">
        <w:tc>
          <w:tcPr>
            <w:tcW w:w="9631" w:type="dxa"/>
          </w:tcPr>
          <w:p w14:paraId="4B5689CB" w14:textId="77777777" w:rsidR="00821AF4" w:rsidRDefault="00821AF4" w:rsidP="00821AF4">
            <w:pPr>
              <w:spacing w:after="0"/>
            </w:pPr>
            <w:r>
              <w:t xml:space="preserve">WT#3: Whether and how to support NW standardized </w:t>
            </w:r>
            <w:proofErr w:type="spellStart"/>
            <w:r>
              <w:t>signaling</w:t>
            </w:r>
            <w:proofErr w:type="spellEnd"/>
            <w:r>
              <w:t xml:space="preserve"> of dataset and model parameter sharing for non-OTA (Over </w:t>
            </w:r>
            <w:proofErr w:type="gramStart"/>
            <w:r>
              <w:t>The</w:t>
            </w:r>
            <w:proofErr w:type="gramEnd"/>
            <w:r>
              <w:t xml:space="preserve"> Air) scenarios, where the dataset and model parameter is received from gNB:</w:t>
            </w:r>
          </w:p>
          <w:p w14:paraId="51F11094" w14:textId="77777777" w:rsidR="00821AF4" w:rsidRDefault="00821AF4" w:rsidP="00821AF4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 xml:space="preserve">gNB-&gt;OAM/CN-&gt;UE-side training entity (a server inside MNO or an OTT server), where gNB is NW-side dataset/model parameter collection </w:t>
            </w:r>
            <w:proofErr w:type="gramStart"/>
            <w:r>
              <w:t>entity;</w:t>
            </w:r>
            <w:proofErr w:type="gramEnd"/>
          </w:p>
          <w:p w14:paraId="0466C9E2" w14:textId="31CC5FCE" w:rsidR="00821AF4" w:rsidRPr="00821AF4" w:rsidRDefault="00821AF4" w:rsidP="00FD0AF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CN-&gt;UE-side training entity (a server inside MNO or an OTT server), where CN is NW-side dataset/model parameter collection entity</w:t>
            </w:r>
          </w:p>
        </w:tc>
      </w:tr>
    </w:tbl>
    <w:p w14:paraId="78CA6561" w14:textId="77777777" w:rsidR="00311E1A" w:rsidRPr="00B93876" w:rsidRDefault="00311E1A" w:rsidP="00FD0AFF">
      <w:pPr>
        <w:rPr>
          <w:color w:val="000000" w:themeColor="text1"/>
          <w:sz w:val="2"/>
          <w:szCs w:val="2"/>
          <w:lang w:eastAsia="x-none"/>
        </w:rPr>
      </w:pPr>
    </w:p>
    <w:p w14:paraId="294DAE75" w14:textId="469763DD" w:rsidR="00311E1A" w:rsidRPr="00311E1A" w:rsidRDefault="00311E1A" w:rsidP="00FD0AFF">
      <w:pPr>
        <w:rPr>
          <w:color w:val="000000" w:themeColor="text1"/>
          <w:lang w:eastAsia="x-none"/>
        </w:rPr>
      </w:pPr>
      <w:r>
        <w:rPr>
          <w:i/>
          <w:iCs/>
          <w:color w:val="000000" w:themeColor="text1"/>
          <w:lang w:eastAsia="x-none"/>
        </w:rPr>
        <w:t>SA5:</w:t>
      </w:r>
      <w:r>
        <w:rPr>
          <w:color w:val="000000" w:themeColor="text1"/>
          <w:lang w:eastAsia="x-none"/>
        </w:rPr>
        <w:t xml:space="preserve"> SA5 has the following WT for R20 study in S5-255334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B359E" w14:paraId="01A4E044" w14:textId="77777777" w:rsidTr="008B359E">
        <w:tc>
          <w:tcPr>
            <w:tcW w:w="9631" w:type="dxa"/>
          </w:tcPr>
          <w:p w14:paraId="4A1E2601" w14:textId="05321EBE" w:rsidR="008B359E" w:rsidRPr="008B359E" w:rsidRDefault="008B359E" w:rsidP="008B359E">
            <w:pPr>
              <w:spacing w:after="0"/>
            </w:pPr>
            <w:r>
              <w:t>WT#5: study feasibility and potential requirements for data collection (e.g., UE side, NW side, and two-sided model) to enable model training</w:t>
            </w:r>
          </w:p>
        </w:tc>
      </w:tr>
    </w:tbl>
    <w:p w14:paraId="4F4EA260" w14:textId="3D8E441F" w:rsidR="00FD0AFF" w:rsidRDefault="00FD0AFF" w:rsidP="00FD0AFF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4D12FC">
        <w:rPr>
          <w:color w:val="000000" w:themeColor="text1"/>
        </w:rPr>
        <w:t>company views on Inter-vendor training collaboration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"/>
        <w:gridCol w:w="1435"/>
        <w:gridCol w:w="7470"/>
      </w:tblGrid>
      <w:tr w:rsidR="008006C6" w:rsidRPr="00116521" w14:paraId="3CB70855" w14:textId="77777777" w:rsidTr="005803C6">
        <w:tc>
          <w:tcPr>
            <w:tcW w:w="550" w:type="dxa"/>
            <w:shd w:val="clear" w:color="auto" w:fill="BDD6EE" w:themeFill="accent1" w:themeFillTint="66"/>
          </w:tcPr>
          <w:p w14:paraId="145C8C75" w14:textId="77777777" w:rsidR="008006C6" w:rsidRPr="00116521" w:rsidRDefault="008006C6" w:rsidP="00A91A88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1435" w:type="dxa"/>
            <w:shd w:val="clear" w:color="auto" w:fill="BDD6EE" w:themeFill="accent1" w:themeFillTint="66"/>
          </w:tcPr>
          <w:p w14:paraId="3D85282A" w14:textId="09D257DA" w:rsidR="008006C6" w:rsidRPr="00116521" w:rsidRDefault="00B61E41" w:rsidP="00A91A88">
            <w:pPr>
              <w:rPr>
                <w:b/>
                <w:bCs/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>Company</w:t>
            </w:r>
          </w:p>
        </w:tc>
        <w:tc>
          <w:tcPr>
            <w:tcW w:w="7470" w:type="dxa"/>
            <w:shd w:val="clear" w:color="auto" w:fill="BDD6EE" w:themeFill="accent1" w:themeFillTint="66"/>
          </w:tcPr>
          <w:p w14:paraId="3862ADEC" w14:textId="35E3B863" w:rsidR="008006C6" w:rsidRPr="00116521" w:rsidRDefault="006D6156" w:rsidP="00A91A88">
            <w:pPr>
              <w:rPr>
                <w:b/>
                <w:bCs/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>Proposals</w:t>
            </w:r>
          </w:p>
        </w:tc>
      </w:tr>
      <w:tr w:rsidR="008006C6" w:rsidRPr="00116521" w14:paraId="7D160625" w14:textId="77777777" w:rsidTr="005803C6">
        <w:tc>
          <w:tcPr>
            <w:tcW w:w="550" w:type="dxa"/>
          </w:tcPr>
          <w:p w14:paraId="54C7774D" w14:textId="4DE26C70" w:rsidR="008006C6" w:rsidRPr="00116521" w:rsidRDefault="000544AC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[2]</w:t>
            </w:r>
          </w:p>
        </w:tc>
        <w:tc>
          <w:tcPr>
            <w:tcW w:w="1435" w:type="dxa"/>
          </w:tcPr>
          <w:p w14:paraId="3811FDE9" w14:textId="2BEF8553" w:rsidR="008006C6" w:rsidRPr="00116521" w:rsidRDefault="000544AC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Oppo</w:t>
            </w:r>
          </w:p>
        </w:tc>
        <w:tc>
          <w:tcPr>
            <w:tcW w:w="7470" w:type="dxa"/>
          </w:tcPr>
          <w:p w14:paraId="556BFB6B" w14:textId="28157DD6" w:rsidR="007932AD" w:rsidRDefault="007932AD" w:rsidP="007932AD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 1: For Direction A, Option 3a-1, the content/format of reference encoder parameters exchange should be addressed in RAN1.</w:t>
            </w:r>
          </w:p>
          <w:p w14:paraId="577D4D94" w14:textId="5FD38716" w:rsidR="008006C6" w:rsidRPr="000449A2" w:rsidRDefault="007932AD" w:rsidP="006D6156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 2: To facilitate the inter-vendor training collaboration, supports both Option 4-1 (with higher priority) and Option 3a-1 under Direction A in RAN1.</w:t>
            </w:r>
          </w:p>
        </w:tc>
      </w:tr>
      <w:tr w:rsidR="008006C6" w:rsidRPr="00116521" w14:paraId="47F82C6C" w14:textId="77777777" w:rsidTr="005803C6">
        <w:tc>
          <w:tcPr>
            <w:tcW w:w="550" w:type="dxa"/>
          </w:tcPr>
          <w:p w14:paraId="50F6C269" w14:textId="64ABC435" w:rsidR="008006C6" w:rsidRPr="00116521" w:rsidRDefault="00DD1E1E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[4]</w:t>
            </w:r>
          </w:p>
        </w:tc>
        <w:tc>
          <w:tcPr>
            <w:tcW w:w="1435" w:type="dxa"/>
          </w:tcPr>
          <w:p w14:paraId="6CE76B8B" w14:textId="5C400654" w:rsidR="008006C6" w:rsidRPr="0092361C" w:rsidRDefault="00DD1E1E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92361C">
              <w:rPr>
                <w:b/>
                <w:bCs/>
                <w:i/>
                <w:iCs/>
                <w:color w:val="000000" w:themeColor="text1"/>
                <w:u w:val="single"/>
              </w:rPr>
              <w:t>ZTE Corporation</w:t>
            </w:r>
          </w:p>
        </w:tc>
        <w:tc>
          <w:tcPr>
            <w:tcW w:w="7470" w:type="dxa"/>
          </w:tcPr>
          <w:p w14:paraId="0B01F63D" w14:textId="51E82837" w:rsidR="00F64A1C" w:rsidRDefault="00F64A1C" w:rsidP="00F64A1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 1: Proceed with the normative work for Direction A sub-option3a-1 and Direction C in RAN1 for Rel-20 5G-A CSI feedback enhancements using two-sided model.</w:t>
            </w:r>
          </w:p>
          <w:p w14:paraId="5BB4F3C1" w14:textId="4455BA03" w:rsidR="008006C6" w:rsidRPr="00F64A1C" w:rsidRDefault="00F64A1C" w:rsidP="00A91A88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Leverage the agreements reached for Direction A sub-option4-1 and discuss the specification impacts at least including model parameter content/format and additional information sharing.</w:t>
            </w:r>
          </w:p>
        </w:tc>
      </w:tr>
      <w:tr w:rsidR="008006C6" w:rsidRPr="00116521" w14:paraId="0230BC8A" w14:textId="77777777" w:rsidTr="005803C6">
        <w:tc>
          <w:tcPr>
            <w:tcW w:w="550" w:type="dxa"/>
          </w:tcPr>
          <w:p w14:paraId="16CD0800" w14:textId="02BEECC8" w:rsidR="008006C6" w:rsidRPr="00116521" w:rsidRDefault="0052498A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bookmarkStart w:id="0" w:name="_Hlk192167645"/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[5]</w:t>
            </w:r>
          </w:p>
        </w:tc>
        <w:tc>
          <w:tcPr>
            <w:tcW w:w="1435" w:type="dxa"/>
          </w:tcPr>
          <w:p w14:paraId="0E73B188" w14:textId="2E1F82E3" w:rsidR="008006C6" w:rsidRPr="00116521" w:rsidRDefault="0052498A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vivo</w:t>
            </w:r>
          </w:p>
        </w:tc>
        <w:tc>
          <w:tcPr>
            <w:tcW w:w="7470" w:type="dxa"/>
          </w:tcPr>
          <w:p w14:paraId="43969075" w14:textId="177F2286" w:rsidR="008006C6" w:rsidRPr="00FB45BD" w:rsidRDefault="00FB45BD" w:rsidP="00A91A8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 1: Remove checkpoints for inter-vendor collaboration for two-sided model. RAN WGs continue work correspondingly. Any additional update on the RAN work can be considered after SA finishes the study.</w:t>
            </w:r>
          </w:p>
        </w:tc>
      </w:tr>
      <w:bookmarkEnd w:id="0"/>
      <w:tr w:rsidR="008006C6" w:rsidRPr="00116521" w14:paraId="58C4EA99" w14:textId="77777777" w:rsidTr="005803C6">
        <w:tc>
          <w:tcPr>
            <w:tcW w:w="550" w:type="dxa"/>
          </w:tcPr>
          <w:p w14:paraId="22BD9A0E" w14:textId="359AF398" w:rsidR="008006C6" w:rsidRDefault="0097579B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[6]</w:t>
            </w:r>
          </w:p>
        </w:tc>
        <w:tc>
          <w:tcPr>
            <w:tcW w:w="1435" w:type="dxa"/>
          </w:tcPr>
          <w:p w14:paraId="4B8829E6" w14:textId="4A2EA33C" w:rsidR="008006C6" w:rsidRDefault="0097579B" w:rsidP="00A91A88">
            <w:pP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Xiaomi</w:t>
            </w:r>
          </w:p>
        </w:tc>
        <w:tc>
          <w:tcPr>
            <w:tcW w:w="7470" w:type="dxa"/>
          </w:tcPr>
          <w:p w14:paraId="1B2B1C5F" w14:textId="77777777" w:rsidR="00227951" w:rsidRDefault="00227951" w:rsidP="0022795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 xml:space="preserve">Proposal 1: RAN agrees to remove the check point on Direction C and sub-option 3a-1 under Direction A from the WID, as feasibility has been confirmed by RAN4. </w:t>
            </w:r>
          </w:p>
          <w:p w14:paraId="6F16CD0A" w14:textId="7E04D9F9" w:rsidR="008006C6" w:rsidRPr="00227951" w:rsidRDefault="00227951" w:rsidP="0022795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 2: For inter-vendor training collaboration for two-sided AI/ML models, RAN removes the check point and confirms dataset/model parameter transfer is supported via non-OTA solution gNB -&gt; OAM -&gt; UE-side training entity in R20 WI.</w:t>
            </w:r>
          </w:p>
        </w:tc>
      </w:tr>
      <w:tr w:rsidR="008006C6" w:rsidRPr="00116521" w14:paraId="5E4F238A" w14:textId="77777777" w:rsidTr="005803C6">
        <w:tc>
          <w:tcPr>
            <w:tcW w:w="550" w:type="dxa"/>
          </w:tcPr>
          <w:p w14:paraId="1568DF9A" w14:textId="4C29AEF5" w:rsidR="008006C6" w:rsidRDefault="00732DF7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[7]</w:t>
            </w:r>
          </w:p>
        </w:tc>
        <w:tc>
          <w:tcPr>
            <w:tcW w:w="1435" w:type="dxa"/>
          </w:tcPr>
          <w:p w14:paraId="66CDDE4E" w14:textId="24F981CA" w:rsidR="008006C6" w:rsidRDefault="00732DF7" w:rsidP="00A91A88">
            <w:pP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</w:pPr>
            <w:proofErr w:type="spellStart"/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Spreadtrum</w:t>
            </w:r>
            <w:proofErr w:type="spellEnd"/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, UNISOC</w:t>
            </w:r>
          </w:p>
        </w:tc>
        <w:tc>
          <w:tcPr>
            <w:tcW w:w="7470" w:type="dxa"/>
          </w:tcPr>
          <w:p w14:paraId="323E7380" w14:textId="0555CD6D" w:rsidR="00DA6C04" w:rsidRDefault="00DA6C04" w:rsidP="00DA6C0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 1: Delete checkpoint for RAN4 in revised WID.</w:t>
            </w:r>
          </w:p>
          <w:p w14:paraId="5D2B39A4" w14:textId="395534B4" w:rsidR="008006C6" w:rsidRPr="00DA6C04" w:rsidRDefault="00DA6C04" w:rsidP="00A91A8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 2</w:t>
            </w:r>
            <w:r w:rsidRPr="00C46F6A">
              <w:rPr>
                <w:rFonts w:ascii="MS Mincho" w:eastAsia="MS Mincho" w:hAnsi="MS Mincho" w:cs="MS Mincho" w:hint="eastAsia"/>
              </w:rPr>
              <w:t>：</w:t>
            </w:r>
            <w:r>
              <w:t xml:space="preserve">Postpone the </w:t>
            </w:r>
            <w:proofErr w:type="gramStart"/>
            <w:r>
              <w:t>check-point</w:t>
            </w:r>
            <w:proofErr w:type="gramEnd"/>
            <w:r>
              <w:t xml:space="preserve"> to RAN#111 on dataset and parameter sharing.</w:t>
            </w:r>
          </w:p>
        </w:tc>
      </w:tr>
      <w:tr w:rsidR="00DA6C04" w:rsidRPr="00116521" w14:paraId="4AC0072E" w14:textId="77777777" w:rsidTr="005803C6">
        <w:tc>
          <w:tcPr>
            <w:tcW w:w="550" w:type="dxa"/>
          </w:tcPr>
          <w:p w14:paraId="547A6D4E" w14:textId="6392C0D1" w:rsidR="00DA6C04" w:rsidRDefault="002107F8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[9]</w:t>
            </w:r>
          </w:p>
        </w:tc>
        <w:tc>
          <w:tcPr>
            <w:tcW w:w="1435" w:type="dxa"/>
          </w:tcPr>
          <w:p w14:paraId="77C03CA6" w14:textId="4683E4B5" w:rsidR="00DA6C04" w:rsidRDefault="002107F8" w:rsidP="00A91A88">
            <w:pP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CATT, CBM, China Broadnet</w:t>
            </w:r>
          </w:p>
        </w:tc>
        <w:tc>
          <w:tcPr>
            <w:tcW w:w="7470" w:type="dxa"/>
          </w:tcPr>
          <w:p w14:paraId="24E39B0D" w14:textId="006CA3EB" w:rsidR="00DA6C04" w:rsidRDefault="005C2995" w:rsidP="005C2995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 xml:space="preserve">Proposal 1: For the </w:t>
            </w:r>
            <w:proofErr w:type="gramStart"/>
            <w:r>
              <w:t>check-point</w:t>
            </w:r>
            <w:proofErr w:type="gramEnd"/>
            <w:r>
              <w:t xml:space="preserve"> on inter-vendor training collaboration, support specifying all directions, i.e. Direction C, Direction A (sub-option 3a-1), Direction A (sub-option 4-1).</w:t>
            </w:r>
          </w:p>
        </w:tc>
      </w:tr>
      <w:tr w:rsidR="00DA6C04" w:rsidRPr="00116521" w14:paraId="5B8C2522" w14:textId="77777777" w:rsidTr="005803C6">
        <w:tc>
          <w:tcPr>
            <w:tcW w:w="550" w:type="dxa"/>
          </w:tcPr>
          <w:p w14:paraId="215CEAE5" w14:textId="7460FC5D" w:rsidR="00DA6C04" w:rsidRDefault="004731E6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[10]</w:t>
            </w:r>
          </w:p>
        </w:tc>
        <w:tc>
          <w:tcPr>
            <w:tcW w:w="1435" w:type="dxa"/>
          </w:tcPr>
          <w:p w14:paraId="04AC22C5" w14:textId="17E3FF32" w:rsidR="00DA6C04" w:rsidRDefault="004731E6" w:rsidP="00A91A88">
            <w:pP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NTT Docomo</w:t>
            </w:r>
          </w:p>
        </w:tc>
        <w:tc>
          <w:tcPr>
            <w:tcW w:w="7470" w:type="dxa"/>
          </w:tcPr>
          <w:p w14:paraId="0364FD1F" w14:textId="77777777" w:rsidR="001904DF" w:rsidRDefault="001904DF" w:rsidP="001904DF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</w:t>
            </w:r>
          </w:p>
          <w:p w14:paraId="544F31C4" w14:textId="3CF4F1DB" w:rsidR="001904DF" w:rsidRDefault="001904DF" w:rsidP="001904DF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RAN confirms the RAN4 feedback on the feasibility of Direction C and Direction A, sub-option 3a-1.</w:t>
            </w:r>
          </w:p>
          <w:p w14:paraId="5ABE8F4B" w14:textId="6864D35C" w:rsidR="00DA6C04" w:rsidRDefault="001904DF" w:rsidP="001904DF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RAN1 starts the normative work on model parameter exchange for Direction A, sub-option 3a-1 from RAN1 #124.</w:t>
            </w:r>
          </w:p>
        </w:tc>
      </w:tr>
      <w:tr w:rsidR="00DA6C04" w:rsidRPr="00116521" w14:paraId="7DA78465" w14:textId="77777777" w:rsidTr="005803C6">
        <w:tc>
          <w:tcPr>
            <w:tcW w:w="550" w:type="dxa"/>
          </w:tcPr>
          <w:p w14:paraId="6C4718DD" w14:textId="51497A3D" w:rsidR="00DA6C04" w:rsidRDefault="001904DF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[11]</w:t>
            </w:r>
          </w:p>
        </w:tc>
        <w:tc>
          <w:tcPr>
            <w:tcW w:w="1435" w:type="dxa"/>
          </w:tcPr>
          <w:p w14:paraId="7E91CC98" w14:textId="7236B3DB" w:rsidR="00DA6C04" w:rsidRDefault="001904DF" w:rsidP="00A91A88">
            <w:pP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Huawei</w:t>
            </w:r>
          </w:p>
        </w:tc>
        <w:tc>
          <w:tcPr>
            <w:tcW w:w="7470" w:type="dxa"/>
          </w:tcPr>
          <w:p w14:paraId="08D75043" w14:textId="7CD4A82D" w:rsidR="00E067B6" w:rsidRDefault="00E067B6" w:rsidP="00E067B6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 xml:space="preserve">Proposal 1: For inter-vendor training collaboration options, support Option 4-1. </w:t>
            </w:r>
          </w:p>
          <w:p w14:paraId="3A62DC3B" w14:textId="3917B144" w:rsidR="00DA6C04" w:rsidRDefault="00E067B6" w:rsidP="00E067B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Further check whether the dataset sharing is achieved via OAM or CN, depending on the study outcome in Q2 2026.</w:t>
            </w:r>
          </w:p>
        </w:tc>
      </w:tr>
    </w:tbl>
    <w:p w14:paraId="1D13529B" w14:textId="77777777" w:rsidR="008006C6" w:rsidRPr="00116521" w:rsidRDefault="008006C6" w:rsidP="008006C6">
      <w:pPr>
        <w:rPr>
          <w:rFonts w:eastAsia="SimSun"/>
          <w:b/>
          <w:bCs/>
          <w:color w:val="000000" w:themeColor="text1"/>
          <w:u w:val="single"/>
        </w:rPr>
      </w:pPr>
    </w:p>
    <w:p w14:paraId="144632BC" w14:textId="77777777" w:rsidR="008006C6" w:rsidRPr="00116521" w:rsidRDefault="008006C6" w:rsidP="008006C6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observations:</w:t>
      </w:r>
    </w:p>
    <w:p w14:paraId="5F8A21A3" w14:textId="7C2149CE" w:rsidR="00AB56E8" w:rsidRPr="00AB56E8" w:rsidRDefault="00221E78" w:rsidP="00792F70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792F70">
        <w:rPr>
          <w:color w:val="000000" w:themeColor="text1"/>
          <w:lang w:eastAsia="x-none"/>
        </w:rPr>
        <w:t>There is general understanding to remove the RAN4 WG checkpoint</w:t>
      </w:r>
      <w:r w:rsidR="00480ED5">
        <w:rPr>
          <w:color w:val="000000" w:themeColor="text1"/>
          <w:lang w:eastAsia="x-none"/>
        </w:rPr>
        <w:t xml:space="preserve"> </w:t>
      </w:r>
      <w:r w:rsidR="0072028D">
        <w:rPr>
          <w:color w:val="000000" w:themeColor="text1"/>
          <w:lang w:eastAsia="x-none"/>
        </w:rPr>
        <w:t>based on LS response.</w:t>
      </w:r>
      <w:r w:rsidR="006E1DEC" w:rsidRPr="00792F70">
        <w:rPr>
          <w:color w:val="000000" w:themeColor="text1"/>
          <w:lang w:eastAsia="x-none"/>
        </w:rPr>
        <w:t xml:space="preserve"> </w:t>
      </w:r>
      <w:r w:rsidR="00EC3BA1" w:rsidRPr="00EC3BA1">
        <w:rPr>
          <w:color w:val="4472C4" w:themeColor="accent5"/>
          <w:lang w:eastAsia="x-none"/>
        </w:rPr>
        <w:t>[5], [6], [7], [10]</w:t>
      </w:r>
    </w:p>
    <w:p w14:paraId="02D4D7FA" w14:textId="1CEEDF05" w:rsidR="00EE0CF1" w:rsidRDefault="006E1DEC" w:rsidP="00AB56E8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EC3BA1">
        <w:rPr>
          <w:color w:val="4472C4" w:themeColor="accent5"/>
          <w:lang w:eastAsia="x-none"/>
        </w:rPr>
        <w:t>[11]</w:t>
      </w:r>
      <w:r w:rsidRPr="00792F70">
        <w:rPr>
          <w:color w:val="000000" w:themeColor="text1"/>
          <w:lang w:eastAsia="x-none"/>
        </w:rPr>
        <w:t xml:space="preserve"> note</w:t>
      </w:r>
      <w:r w:rsidR="00650396">
        <w:rPr>
          <w:color w:val="000000" w:themeColor="text1"/>
          <w:lang w:eastAsia="x-none"/>
        </w:rPr>
        <w:t>s</w:t>
      </w:r>
      <w:r w:rsidRPr="00792F70">
        <w:rPr>
          <w:color w:val="000000" w:themeColor="text1"/>
          <w:lang w:eastAsia="x-none"/>
        </w:rPr>
        <w:t xml:space="preserve"> th</w:t>
      </w:r>
      <w:r w:rsidR="004018D8" w:rsidRPr="00792F70">
        <w:rPr>
          <w:color w:val="000000" w:themeColor="text1"/>
          <w:lang w:eastAsia="x-none"/>
        </w:rPr>
        <w:t xml:space="preserve">at </w:t>
      </w:r>
      <w:r w:rsidR="00283110" w:rsidRPr="00792F70">
        <w:rPr>
          <w:color w:val="000000" w:themeColor="text1"/>
          <w:lang w:eastAsia="x-none"/>
        </w:rPr>
        <w:t xml:space="preserve">although </w:t>
      </w:r>
      <w:r w:rsidR="00EE0CF1">
        <w:t>RAN4 has confirmed feasibility, but discussion on set of to-be-supported Tx port/</w:t>
      </w:r>
      <w:proofErr w:type="spellStart"/>
      <w:r w:rsidR="00EE0CF1">
        <w:t>subband</w:t>
      </w:r>
      <w:proofErr w:type="spellEnd"/>
      <w:r w:rsidR="00EE0CF1">
        <w:t>/rank/dataset configurations is still ongoing, and evaluations have not started.</w:t>
      </w:r>
    </w:p>
    <w:p w14:paraId="73FFBC53" w14:textId="2D68F489" w:rsidR="00480ED5" w:rsidRPr="00942542" w:rsidRDefault="00480ED5" w:rsidP="00792F70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>
        <w:rPr>
          <w:color w:val="000000" w:themeColor="text1"/>
          <w:lang w:eastAsia="x-none"/>
        </w:rPr>
        <w:t xml:space="preserve">There is </w:t>
      </w:r>
      <w:r w:rsidR="00366511">
        <w:rPr>
          <w:color w:val="000000" w:themeColor="text1"/>
          <w:lang w:eastAsia="x-none"/>
        </w:rPr>
        <w:t>less support</w:t>
      </w:r>
      <w:r>
        <w:rPr>
          <w:color w:val="000000" w:themeColor="text1"/>
          <w:lang w:eastAsia="x-none"/>
        </w:rPr>
        <w:t xml:space="preserve"> on removing the checkpoint for SA WGs</w:t>
      </w:r>
      <w:r w:rsidR="00942542">
        <w:rPr>
          <w:color w:val="000000" w:themeColor="text1"/>
          <w:lang w:eastAsia="x-none"/>
        </w:rPr>
        <w:t>.</w:t>
      </w:r>
    </w:p>
    <w:p w14:paraId="24773685" w14:textId="340BE923" w:rsidR="00942542" w:rsidRPr="00A61DDA" w:rsidRDefault="006E1C9D" w:rsidP="00942542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EC3BA1">
        <w:rPr>
          <w:color w:val="4472C4" w:themeColor="accent5"/>
          <w:lang w:eastAsia="x-none"/>
        </w:rPr>
        <w:t>[5]</w:t>
      </w:r>
      <w:r w:rsidR="00426C67" w:rsidRPr="00EC3BA1">
        <w:rPr>
          <w:color w:val="4472C4" w:themeColor="accent5"/>
          <w:lang w:eastAsia="x-none"/>
        </w:rPr>
        <w:t>, [6]</w:t>
      </w:r>
      <w:r w:rsidR="00426C67">
        <w:rPr>
          <w:color w:val="000000" w:themeColor="text1"/>
          <w:lang w:eastAsia="x-none"/>
        </w:rPr>
        <w:t>,</w:t>
      </w:r>
      <w:r w:rsidR="00542545">
        <w:rPr>
          <w:color w:val="000000" w:themeColor="text1"/>
          <w:lang w:eastAsia="x-none"/>
        </w:rPr>
        <w:t xml:space="preserve"> support removing the check point</w:t>
      </w:r>
    </w:p>
    <w:p w14:paraId="6278BB98" w14:textId="5ADB7AEC" w:rsidR="00A61DDA" w:rsidRPr="00942542" w:rsidRDefault="00A61DDA" w:rsidP="00A61DDA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>
        <w:rPr>
          <w:color w:val="4472C4" w:themeColor="accent5"/>
          <w:lang w:eastAsia="x-none"/>
        </w:rPr>
        <w:t xml:space="preserve">[6] </w:t>
      </w:r>
      <w:r w:rsidRPr="004A09D5">
        <w:rPr>
          <w:lang w:eastAsia="x-none"/>
        </w:rPr>
        <w:t>notes that the dataset/model parameter transfer can be supported via non-OTA solution gNB -&gt;OAM-&gt;</w:t>
      </w:r>
      <w:r w:rsidR="004A09D5" w:rsidRPr="004A09D5">
        <w:rPr>
          <w:lang w:eastAsia="x-none"/>
        </w:rPr>
        <w:t>UE side training entity in R20 WI.</w:t>
      </w:r>
    </w:p>
    <w:p w14:paraId="72E12523" w14:textId="68111282" w:rsidR="00942542" w:rsidRPr="00426C67" w:rsidRDefault="009D24DE" w:rsidP="00942542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EC3BA1">
        <w:rPr>
          <w:color w:val="4472C4" w:themeColor="accent5"/>
          <w:lang w:eastAsia="x-none"/>
        </w:rPr>
        <w:t>[7]</w:t>
      </w:r>
      <w:r>
        <w:rPr>
          <w:color w:val="000000" w:themeColor="text1"/>
          <w:lang w:eastAsia="x-none"/>
        </w:rPr>
        <w:t xml:space="preserve"> proposes to postpone the checkpoint until RAN#111</w:t>
      </w:r>
    </w:p>
    <w:p w14:paraId="1D1A1F7D" w14:textId="2B07CE75" w:rsidR="00426C67" w:rsidRDefault="00426C67" w:rsidP="00942542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EC3BA1">
        <w:rPr>
          <w:color w:val="4472C4" w:themeColor="accent5"/>
          <w:lang w:eastAsia="x-none"/>
        </w:rPr>
        <w:t>[11]</w:t>
      </w:r>
      <w:r>
        <w:rPr>
          <w:color w:val="000000" w:themeColor="text1"/>
          <w:lang w:eastAsia="x-none"/>
        </w:rPr>
        <w:t xml:space="preserve"> proposes to further check whether dataset sharing is via OAM or CN depending on study outcome in Q2 2026</w:t>
      </w:r>
    </w:p>
    <w:p w14:paraId="47B0A868" w14:textId="1C937B61" w:rsidR="004B1072" w:rsidRDefault="004B1072" w:rsidP="0065039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  <w:r w:rsidRPr="00650396">
        <w:rPr>
          <w:color w:val="000000" w:themeColor="text1"/>
          <w:lang w:eastAsia="x-none"/>
        </w:rPr>
        <w:t>There is diverse support for the options</w:t>
      </w:r>
      <w:r w:rsidR="00650396">
        <w:rPr>
          <w:color w:val="000000" w:themeColor="text1"/>
          <w:lang w:eastAsia="x-none"/>
        </w:rPr>
        <w:t xml:space="preserve"> and/or combinations of options</w:t>
      </w:r>
      <w:r w:rsidR="00553E31">
        <w:rPr>
          <w:color w:val="000000" w:themeColor="text1"/>
          <w:lang w:eastAsia="x-none"/>
        </w:rPr>
        <w:t xml:space="preserve"> for inter-vendor </w:t>
      </w:r>
      <w:r w:rsidR="00B921C0">
        <w:rPr>
          <w:color w:val="000000" w:themeColor="text1"/>
          <w:lang w:eastAsia="x-none"/>
        </w:rPr>
        <w:t>collaboration</w:t>
      </w:r>
      <w:r w:rsidR="00650396">
        <w:rPr>
          <w:color w:val="000000" w:themeColor="text1"/>
          <w:lang w:eastAsia="x-none"/>
        </w:rPr>
        <w:t>:</w:t>
      </w:r>
    </w:p>
    <w:p w14:paraId="323C9B49" w14:textId="14F03B7F" w:rsidR="00650396" w:rsidRDefault="00650396" w:rsidP="00650396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One company</w:t>
      </w:r>
      <w:r w:rsidR="00BB65B6">
        <w:rPr>
          <w:color w:val="000000" w:themeColor="text1"/>
          <w:lang w:eastAsia="x-none"/>
        </w:rPr>
        <w:t xml:space="preserve"> </w:t>
      </w:r>
      <w:r w:rsidR="00BB65B6" w:rsidRPr="00EC3BA1">
        <w:rPr>
          <w:color w:val="4472C4" w:themeColor="accent5"/>
          <w:lang w:eastAsia="x-none"/>
        </w:rPr>
        <w:t>[2]</w:t>
      </w:r>
      <w:r>
        <w:rPr>
          <w:color w:val="000000" w:themeColor="text1"/>
          <w:lang w:eastAsia="x-none"/>
        </w:rPr>
        <w:t xml:space="preserve"> supports</w:t>
      </w:r>
      <w:r w:rsidR="00BB65B6">
        <w:rPr>
          <w:color w:val="000000" w:themeColor="text1"/>
          <w:lang w:eastAsia="x-none"/>
        </w:rPr>
        <w:t xml:space="preserve"> both Option </w:t>
      </w:r>
      <w:r w:rsidR="00944402">
        <w:rPr>
          <w:color w:val="000000" w:themeColor="text1"/>
          <w:lang w:eastAsia="x-none"/>
        </w:rPr>
        <w:t>4-1 (with priority) and Option 3a-1</w:t>
      </w:r>
      <w:r>
        <w:rPr>
          <w:color w:val="000000" w:themeColor="text1"/>
          <w:lang w:eastAsia="x-none"/>
        </w:rPr>
        <w:t xml:space="preserve"> </w:t>
      </w:r>
    </w:p>
    <w:p w14:paraId="4E5871B4" w14:textId="2FE435B1" w:rsidR="00650396" w:rsidRDefault="00650396" w:rsidP="00650396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One company </w:t>
      </w:r>
      <w:r w:rsidR="001F7BE5" w:rsidRPr="00EC3BA1">
        <w:rPr>
          <w:color w:val="4472C4" w:themeColor="accent5"/>
          <w:lang w:eastAsia="x-none"/>
        </w:rPr>
        <w:t>[4]</w:t>
      </w:r>
      <w:r w:rsidR="001F7BE5">
        <w:rPr>
          <w:color w:val="000000" w:themeColor="text1"/>
          <w:lang w:eastAsia="x-none"/>
        </w:rPr>
        <w:t xml:space="preserve"> </w:t>
      </w:r>
      <w:r>
        <w:rPr>
          <w:color w:val="000000" w:themeColor="text1"/>
          <w:lang w:eastAsia="x-none"/>
        </w:rPr>
        <w:t>supports</w:t>
      </w:r>
      <w:r w:rsidR="001F7BE5">
        <w:rPr>
          <w:color w:val="000000" w:themeColor="text1"/>
          <w:lang w:eastAsia="x-none"/>
        </w:rPr>
        <w:t xml:space="preserve"> both Option 3a-1</w:t>
      </w:r>
      <w:r w:rsidR="00B8468A">
        <w:rPr>
          <w:color w:val="000000" w:themeColor="text1"/>
          <w:lang w:eastAsia="x-none"/>
        </w:rPr>
        <w:t xml:space="preserve"> and Direction C</w:t>
      </w:r>
    </w:p>
    <w:p w14:paraId="0E007044" w14:textId="23D58823" w:rsidR="00650396" w:rsidRDefault="00650396" w:rsidP="00650396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One company </w:t>
      </w:r>
      <w:r w:rsidR="00962C59" w:rsidRPr="00EC3BA1">
        <w:rPr>
          <w:color w:val="4472C4" w:themeColor="accent5"/>
          <w:lang w:eastAsia="x-none"/>
        </w:rPr>
        <w:t>[</w:t>
      </w:r>
      <w:r w:rsidR="00F72DE1" w:rsidRPr="00EC3BA1">
        <w:rPr>
          <w:color w:val="4472C4" w:themeColor="accent5"/>
          <w:lang w:eastAsia="x-none"/>
        </w:rPr>
        <w:t>9]</w:t>
      </w:r>
      <w:r w:rsidR="00F72DE1">
        <w:rPr>
          <w:color w:val="000000" w:themeColor="text1"/>
          <w:lang w:eastAsia="x-none"/>
        </w:rPr>
        <w:t xml:space="preserve"> </w:t>
      </w:r>
      <w:r>
        <w:rPr>
          <w:color w:val="000000" w:themeColor="text1"/>
          <w:lang w:eastAsia="x-none"/>
        </w:rPr>
        <w:t>supports</w:t>
      </w:r>
      <w:r w:rsidR="00F72DE1">
        <w:rPr>
          <w:color w:val="000000" w:themeColor="text1"/>
          <w:lang w:eastAsia="x-none"/>
        </w:rPr>
        <w:t xml:space="preserve"> all </w:t>
      </w:r>
      <w:r w:rsidR="001B2AAF">
        <w:rPr>
          <w:color w:val="000000" w:themeColor="text1"/>
          <w:lang w:eastAsia="x-none"/>
        </w:rPr>
        <w:t>O</w:t>
      </w:r>
      <w:r w:rsidR="00F72DE1">
        <w:rPr>
          <w:color w:val="000000" w:themeColor="text1"/>
          <w:lang w:eastAsia="x-none"/>
        </w:rPr>
        <w:t>ptions (Option 3a-1, Option 4-1, and Direction C)</w:t>
      </w:r>
    </w:p>
    <w:p w14:paraId="1EBFF0AF" w14:textId="5F5D404E" w:rsidR="00650396" w:rsidRDefault="00650396" w:rsidP="00650396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One company </w:t>
      </w:r>
      <w:r w:rsidR="001B2AAF" w:rsidRPr="00EC3BA1">
        <w:rPr>
          <w:color w:val="4472C4" w:themeColor="accent5"/>
          <w:lang w:eastAsia="x-none"/>
        </w:rPr>
        <w:t>[10]</w:t>
      </w:r>
      <w:r w:rsidR="001B2AAF">
        <w:rPr>
          <w:color w:val="000000" w:themeColor="text1"/>
          <w:lang w:eastAsia="x-none"/>
        </w:rPr>
        <w:t xml:space="preserve"> </w:t>
      </w:r>
      <w:r>
        <w:rPr>
          <w:color w:val="000000" w:themeColor="text1"/>
          <w:lang w:eastAsia="x-none"/>
        </w:rPr>
        <w:t>supports</w:t>
      </w:r>
      <w:r w:rsidR="001B2AAF">
        <w:rPr>
          <w:color w:val="000000" w:themeColor="text1"/>
          <w:lang w:eastAsia="x-none"/>
        </w:rPr>
        <w:t xml:space="preserve"> Option </w:t>
      </w:r>
      <w:r w:rsidR="003143CC">
        <w:rPr>
          <w:color w:val="000000" w:themeColor="text1"/>
          <w:lang w:eastAsia="x-none"/>
        </w:rPr>
        <w:t>3a-1</w:t>
      </w:r>
    </w:p>
    <w:p w14:paraId="0FB7749C" w14:textId="3F415979" w:rsidR="003143CC" w:rsidRPr="00650396" w:rsidRDefault="003143CC" w:rsidP="00650396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One company </w:t>
      </w:r>
      <w:r w:rsidRPr="00EC3BA1">
        <w:rPr>
          <w:color w:val="4472C4" w:themeColor="accent5"/>
          <w:lang w:eastAsia="x-none"/>
        </w:rPr>
        <w:t>[11]</w:t>
      </w:r>
      <w:r>
        <w:rPr>
          <w:color w:val="000000" w:themeColor="text1"/>
          <w:lang w:eastAsia="x-none"/>
        </w:rPr>
        <w:t xml:space="preserve"> supports Option 4-1</w:t>
      </w:r>
    </w:p>
    <w:p w14:paraId="37BAD74C" w14:textId="4D35C5D5" w:rsidR="00F57602" w:rsidRPr="00116521" w:rsidRDefault="00F57602" w:rsidP="00F57602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A540A3">
        <w:rPr>
          <w:color w:val="000000" w:themeColor="text1"/>
        </w:rPr>
        <w:t>Inter-vendor</w:t>
      </w:r>
      <w:r w:rsidR="00621FEF">
        <w:rPr>
          <w:color w:val="000000" w:themeColor="text1"/>
        </w:rPr>
        <w:t xml:space="preserve"> collaboration</w:t>
      </w:r>
      <w:r w:rsidR="00A540A3">
        <w:rPr>
          <w:color w:val="000000" w:themeColor="text1"/>
        </w:rPr>
        <w:t xml:space="preserve"> </w:t>
      </w:r>
    </w:p>
    <w:p w14:paraId="15E24D10" w14:textId="66B946CA" w:rsidR="00F57602" w:rsidRDefault="001800E4" w:rsidP="00F57602">
      <w:pPr>
        <w:rPr>
          <w:i/>
          <w:iCs/>
          <w:color w:val="000000" w:themeColor="text1"/>
          <w:lang w:eastAsia="x-none"/>
        </w:rPr>
      </w:pPr>
      <w:r>
        <w:rPr>
          <w:i/>
          <w:iCs/>
          <w:color w:val="000000" w:themeColor="text1"/>
          <w:lang w:eastAsia="x-none"/>
        </w:rPr>
        <w:t xml:space="preserve">Key discussion points:  </w:t>
      </w:r>
    </w:p>
    <w:p w14:paraId="6E2C2F06" w14:textId="124DC122" w:rsidR="00F57602" w:rsidRPr="00A540A3" w:rsidRDefault="00A540A3" w:rsidP="00A540A3">
      <w:pPr>
        <w:rPr>
          <w:i/>
          <w:iCs/>
          <w:color w:val="000000" w:themeColor="text1"/>
          <w:lang w:eastAsia="x-none"/>
        </w:rPr>
      </w:pPr>
      <w:r>
        <w:rPr>
          <w:i/>
          <w:iCs/>
          <w:color w:val="000000" w:themeColor="text1"/>
          <w:lang w:eastAsia="x-none"/>
        </w:rPr>
        <w:t xml:space="preserve">1) </w:t>
      </w:r>
      <w:r w:rsidRPr="00A540A3">
        <w:rPr>
          <w:i/>
          <w:iCs/>
          <w:color w:val="000000" w:themeColor="text1"/>
          <w:lang w:eastAsia="x-none"/>
        </w:rPr>
        <w:t>Removal of the check point for RAN4 and SA WGs</w:t>
      </w:r>
    </w:p>
    <w:p w14:paraId="10355FC1" w14:textId="7E13412E" w:rsidR="00A540A3" w:rsidRPr="00A540A3" w:rsidRDefault="00A540A3" w:rsidP="00A540A3">
      <w:pPr>
        <w:rPr>
          <w:i/>
          <w:iCs/>
          <w:color w:val="000000" w:themeColor="text1"/>
          <w:lang w:eastAsia="x-none"/>
        </w:rPr>
      </w:pPr>
      <w:r>
        <w:rPr>
          <w:i/>
          <w:iCs/>
          <w:color w:val="000000" w:themeColor="text1"/>
          <w:lang w:eastAsia="x-none"/>
        </w:rPr>
        <w:t xml:space="preserve">2) </w:t>
      </w:r>
      <w:r w:rsidR="00D14C20">
        <w:rPr>
          <w:i/>
          <w:iCs/>
          <w:color w:val="000000" w:themeColor="text1"/>
          <w:lang w:eastAsia="x-none"/>
        </w:rPr>
        <w:t>Preferred option(s) for inter-vendor collaboration</w:t>
      </w:r>
    </w:p>
    <w:p w14:paraId="10F9D82D" w14:textId="77777777" w:rsidR="00FE6E04" w:rsidRDefault="00FE6E04" w:rsidP="00EB7004">
      <w:pPr>
        <w:rPr>
          <w:b/>
          <w:bCs/>
          <w:color w:val="000000" w:themeColor="text1"/>
          <w:u w:val="single"/>
          <w:lang w:eastAsia="x-none"/>
        </w:rPr>
      </w:pPr>
    </w:p>
    <w:p w14:paraId="6FE4BE99" w14:textId="2A89B7DE" w:rsidR="000A1F2E" w:rsidRPr="006B0984" w:rsidRDefault="00D20645" w:rsidP="00CD2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000000" w:themeColor="text1"/>
          <w:lang w:eastAsia="x-none"/>
        </w:rPr>
      </w:pPr>
      <w:r w:rsidRPr="006B0984">
        <w:rPr>
          <w:b/>
          <w:bCs/>
          <w:color w:val="000000" w:themeColor="text1"/>
          <w:lang w:eastAsia="x-none"/>
        </w:rPr>
        <w:t>Way forward agreements</w:t>
      </w:r>
    </w:p>
    <w:p w14:paraId="724D97B0" w14:textId="7FA49285" w:rsidR="007F4990" w:rsidRDefault="007F4990" w:rsidP="00CD2AB7">
      <w:pPr>
        <w:pStyle w:val="ListParagraph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  <w:lang w:eastAsia="x-none"/>
        </w:rPr>
      </w:pPr>
      <w:r w:rsidRPr="007F4990">
        <w:rPr>
          <w:color w:val="000000" w:themeColor="text1"/>
          <w:lang w:eastAsia="x-none"/>
        </w:rPr>
        <w:t xml:space="preserve">Remove RAN4 checkpoints and SA checkpoints </w:t>
      </w:r>
    </w:p>
    <w:p w14:paraId="79BCB257" w14:textId="6D23C84A" w:rsidR="009F3EAC" w:rsidRDefault="00307798" w:rsidP="00CD2AB7">
      <w:pPr>
        <w:pStyle w:val="ListParagraph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From RAN perspective, </w:t>
      </w:r>
      <w:r w:rsidR="00980DC1">
        <w:rPr>
          <w:color w:val="000000" w:themeColor="text1"/>
          <w:lang w:eastAsia="x-none"/>
        </w:rPr>
        <w:t xml:space="preserve">move forward with </w:t>
      </w:r>
      <w:r w:rsidR="007372B5">
        <w:rPr>
          <w:color w:val="000000" w:themeColor="text1"/>
          <w:lang w:eastAsia="x-none"/>
        </w:rPr>
        <w:t xml:space="preserve">normative phase for </w:t>
      </w:r>
      <w:r w:rsidR="00980DC1">
        <w:rPr>
          <w:color w:val="000000" w:themeColor="text1"/>
          <w:lang w:eastAsia="x-none"/>
        </w:rPr>
        <w:t xml:space="preserve">both </w:t>
      </w:r>
      <w:r>
        <w:rPr>
          <w:color w:val="000000" w:themeColor="text1"/>
          <w:lang w:eastAsia="x-none"/>
        </w:rPr>
        <w:t>Direction A</w:t>
      </w:r>
      <w:r w:rsidR="00980DC1">
        <w:rPr>
          <w:color w:val="000000" w:themeColor="text1"/>
          <w:lang w:eastAsia="x-none"/>
        </w:rPr>
        <w:t xml:space="preserve"> (</w:t>
      </w:r>
      <w:r w:rsidR="009F3EAC">
        <w:rPr>
          <w:color w:val="000000" w:themeColor="text1"/>
          <w:lang w:eastAsia="x-none"/>
        </w:rPr>
        <w:t>3a-1, 4-1)</w:t>
      </w:r>
      <w:r w:rsidR="00303DFA">
        <w:rPr>
          <w:color w:val="000000" w:themeColor="text1"/>
          <w:lang w:eastAsia="x-none"/>
        </w:rPr>
        <w:t xml:space="preserve"> with non-OTA solution</w:t>
      </w:r>
      <w:r>
        <w:rPr>
          <w:color w:val="000000" w:themeColor="text1"/>
          <w:lang w:eastAsia="x-none"/>
        </w:rPr>
        <w:t xml:space="preserve"> and Direction C</w:t>
      </w:r>
      <w:r w:rsidR="009F3EAC">
        <w:rPr>
          <w:color w:val="000000" w:themeColor="text1"/>
          <w:lang w:eastAsia="x-none"/>
        </w:rPr>
        <w:t xml:space="preserve">.   </w:t>
      </w:r>
    </w:p>
    <w:p w14:paraId="415B1B59" w14:textId="47A27B59" w:rsidR="007F4990" w:rsidRDefault="009F3EAC" w:rsidP="00CD2AB7">
      <w:pPr>
        <w:pStyle w:val="ListParagraph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Indicate to SA the intention to move forward and ask SA to kindly decide on the best way forward and down selection between SA5 and SA2 option</w:t>
      </w:r>
      <w:r w:rsidR="004C7665">
        <w:rPr>
          <w:color w:val="000000" w:themeColor="text1"/>
          <w:lang w:eastAsia="x-none"/>
        </w:rPr>
        <w:t>s</w:t>
      </w:r>
      <w:r>
        <w:rPr>
          <w:color w:val="000000" w:themeColor="text1"/>
          <w:lang w:eastAsia="x-none"/>
        </w:rPr>
        <w:t xml:space="preserve">.   </w:t>
      </w:r>
      <w:r w:rsidR="00980DC1">
        <w:rPr>
          <w:color w:val="000000" w:themeColor="text1"/>
          <w:lang w:eastAsia="x-none"/>
        </w:rPr>
        <w:t xml:space="preserve"> </w:t>
      </w:r>
    </w:p>
    <w:p w14:paraId="7DE118A6" w14:textId="6BE98A86" w:rsidR="00D46D70" w:rsidRPr="007F4990" w:rsidRDefault="00D46D70" w:rsidP="00CD2AB7">
      <w:pPr>
        <w:pStyle w:val="ListParagraph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This does NOT imply that all three options will be done in 6</w:t>
      </w:r>
      <w:r w:rsidR="00D25F63">
        <w:rPr>
          <w:color w:val="000000" w:themeColor="text1"/>
          <w:lang w:eastAsia="x-none"/>
        </w:rPr>
        <w:t xml:space="preserve">G </w:t>
      </w:r>
    </w:p>
    <w:p w14:paraId="06550A13" w14:textId="77777777" w:rsidR="007F4990" w:rsidRDefault="007F4990" w:rsidP="00EB7004">
      <w:pPr>
        <w:rPr>
          <w:b/>
          <w:bCs/>
          <w:color w:val="000000" w:themeColor="text1"/>
          <w:u w:val="single"/>
          <w:lang w:eastAsia="x-none"/>
        </w:rPr>
      </w:pPr>
    </w:p>
    <w:p w14:paraId="220D2F41" w14:textId="7AA9087F" w:rsidR="006836E3" w:rsidRPr="00116521" w:rsidRDefault="002B7160" w:rsidP="006836E3">
      <w:pPr>
        <w:pStyle w:val="Heading1"/>
        <w:rPr>
          <w:color w:val="000000" w:themeColor="text1"/>
        </w:rPr>
      </w:pPr>
      <w:bookmarkStart w:id="1" w:name="_Hlk192165420"/>
      <w:r>
        <w:rPr>
          <w:color w:val="000000" w:themeColor="text1"/>
        </w:rPr>
        <w:t>UE-side data collection</w:t>
      </w:r>
    </w:p>
    <w:p w14:paraId="6EDA8A61" w14:textId="3938A5E4" w:rsidR="006836E3" w:rsidRPr="00116521" w:rsidRDefault="002B7160" w:rsidP="006836E3">
      <w:pPr>
        <w:pStyle w:val="Heading2"/>
        <w:rPr>
          <w:color w:val="000000" w:themeColor="text1"/>
        </w:rPr>
      </w:pPr>
      <w:r>
        <w:rPr>
          <w:color w:val="000000" w:themeColor="text1"/>
        </w:rPr>
        <w:t>Background</w:t>
      </w:r>
    </w:p>
    <w:p w14:paraId="07606633" w14:textId="77777777" w:rsidR="003135B3" w:rsidRPr="006F20D7" w:rsidRDefault="003135B3" w:rsidP="003135B3">
      <w:pPr>
        <w:spacing w:after="0"/>
        <w:rPr>
          <w:b/>
          <w:bCs/>
          <w:i/>
          <w:iCs/>
          <w:u w:val="single"/>
        </w:rPr>
      </w:pPr>
      <w:r>
        <w:rPr>
          <w:i/>
          <w:iCs/>
          <w:u w:val="single"/>
        </w:rPr>
        <w:t>[</w:t>
      </w:r>
      <w:r w:rsidRPr="006F20D7">
        <w:rPr>
          <w:i/>
          <w:iCs/>
          <w:u w:val="single"/>
        </w:rPr>
        <w:t>Definition of directions/options for inter-vendor training collaboration</w:t>
      </w:r>
      <w:r>
        <w:rPr>
          <w:i/>
          <w:iCs/>
          <w:u w:val="single"/>
        </w:rPr>
        <w:t>]</w:t>
      </w:r>
    </w:p>
    <w:p w14:paraId="53CE8BD9" w14:textId="77777777" w:rsidR="00C52E3F" w:rsidRPr="007B1A25" w:rsidRDefault="00C52E3F" w:rsidP="00C52E3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7B1A25">
        <w:t>Option 1a) UE collects and directly transfers training data to the data collection entity outside the MNO (e.g. Over-The-Top (OTT) server) for UE-side model training. No 3GPP specification impact is expected.</w:t>
      </w:r>
    </w:p>
    <w:p w14:paraId="35D7DE92" w14:textId="77777777" w:rsidR="00C52E3F" w:rsidRPr="007B1A25" w:rsidRDefault="00C52E3F" w:rsidP="00C52E3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7B1A25">
        <w:t>Option 2) UE collects training data and transfers it to Core Network. Core Network transfers the training data to the server for data collection for UE-side model training/OTT server</w:t>
      </w:r>
    </w:p>
    <w:p w14:paraId="4267FFF6" w14:textId="35825F9B" w:rsidR="003135B3" w:rsidRDefault="00C52E3F" w:rsidP="00C52E3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7B1A25">
        <w:t>Option 3) UE collects training data and transfers it to OAM. OAM transfers the training data to the server for data collection for UE-side model training/OTT server.</w:t>
      </w:r>
    </w:p>
    <w:p w14:paraId="2AD35543" w14:textId="77777777" w:rsidR="003135B3" w:rsidRPr="006F20D7" w:rsidRDefault="003135B3" w:rsidP="003135B3">
      <w:pPr>
        <w:spacing w:after="0"/>
        <w:rPr>
          <w:i/>
          <w:iCs/>
          <w:sz w:val="2"/>
          <w:szCs w:val="2"/>
          <w:u w:val="single"/>
          <w:lang w:val="en-US"/>
        </w:rPr>
      </w:pPr>
    </w:p>
    <w:p w14:paraId="087ABD77" w14:textId="77777777" w:rsidR="003135B3" w:rsidRDefault="003135B3" w:rsidP="003135B3">
      <w:pPr>
        <w:overflowPunct w:val="0"/>
        <w:spacing w:after="0"/>
        <w:textAlignment w:val="baseline"/>
        <w:rPr>
          <w:i/>
          <w:iCs/>
          <w:lang w:val="en-US"/>
        </w:rPr>
      </w:pPr>
      <w:r>
        <w:rPr>
          <w:i/>
          <w:iCs/>
          <w:u w:val="single"/>
          <w:lang w:val="en-US"/>
        </w:rPr>
        <w:t>[</w:t>
      </w:r>
      <w:r w:rsidRPr="002901F9">
        <w:rPr>
          <w:i/>
          <w:iCs/>
          <w:u w:val="single"/>
          <w:lang w:val="en-US"/>
        </w:rPr>
        <w:t>Check points from RAN</w:t>
      </w:r>
      <w:r>
        <w:rPr>
          <w:i/>
          <w:iCs/>
          <w:u w:val="single"/>
          <w:lang w:val="en-US"/>
        </w:rPr>
        <w:t>]</w:t>
      </w:r>
    </w:p>
    <w:p w14:paraId="1A3066BF" w14:textId="77777777" w:rsidR="00C54EE0" w:rsidRDefault="00C54EE0" w:rsidP="00C54EE0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</w:rPr>
      </w:pPr>
      <w:r w:rsidRPr="003D2350">
        <w:rPr>
          <w:lang w:val="en-US"/>
        </w:rPr>
        <w:t xml:space="preserve">Further study and specify if deemed necessary, standards-based UE data collection at least for UE-side model training in close collaboration with SA WGs and </w:t>
      </w:r>
      <w:proofErr w:type="gramStart"/>
      <w:r w:rsidRPr="003D2350">
        <w:rPr>
          <w:lang w:val="en-US"/>
        </w:rPr>
        <w:t>taking into account</w:t>
      </w:r>
      <w:proofErr w:type="gramEnd"/>
      <w:r w:rsidRPr="003D2350">
        <w:rPr>
          <w:lang w:val="en-US"/>
        </w:rPr>
        <w:t xml:space="preserve"> the agreed principles during the Rel-19 study – </w:t>
      </w:r>
      <w:proofErr w:type="gramStart"/>
      <w:r w:rsidRPr="003D2350">
        <w:rPr>
          <w:lang w:val="en-US"/>
        </w:rPr>
        <w:t>check-point</w:t>
      </w:r>
      <w:proofErr w:type="gramEnd"/>
      <w:r w:rsidRPr="003D2350">
        <w:rPr>
          <w:lang w:val="en-US"/>
        </w:rPr>
        <w:t xml:space="preserve"> in RAN#110 based on SA WG feedback and SA2 study on data collection</w:t>
      </w:r>
    </w:p>
    <w:p w14:paraId="53EE243F" w14:textId="77777777" w:rsidR="003135B3" w:rsidRDefault="003135B3" w:rsidP="003135B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lang w:val="en-US"/>
        </w:rPr>
      </w:pPr>
    </w:p>
    <w:p w14:paraId="71F15D39" w14:textId="77777777" w:rsidR="003135B3" w:rsidRPr="00540AB1" w:rsidRDefault="003135B3" w:rsidP="003135B3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i/>
          <w:iCs/>
          <w:u w:val="single"/>
          <w:lang w:val="en-US"/>
        </w:rPr>
      </w:pPr>
      <w:r>
        <w:rPr>
          <w:i/>
          <w:iCs/>
          <w:u w:val="single"/>
          <w:lang w:val="en-US"/>
        </w:rPr>
        <w:t>[Status in other WGs]</w:t>
      </w:r>
    </w:p>
    <w:p w14:paraId="50FBAD2A" w14:textId="0A541EE1" w:rsidR="006836E3" w:rsidRDefault="005077CE" w:rsidP="006836E3">
      <w:pPr>
        <w:rPr>
          <w:i/>
          <w:iCs/>
        </w:rPr>
      </w:pPr>
      <w:r>
        <w:rPr>
          <w:i/>
          <w:iCs/>
        </w:rPr>
        <w:t>RAN2</w:t>
      </w:r>
    </w:p>
    <w:p w14:paraId="03EB54D3" w14:textId="2DB464A8" w:rsidR="005077CE" w:rsidRDefault="005077CE" w:rsidP="005077CE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397AEA">
        <w:t xml:space="preserve">CP is evaluated as feasible for visibility and controllability, but there </w:t>
      </w:r>
      <w:r w:rsidR="003319E7">
        <w:t>have been concerns on</w:t>
      </w:r>
      <w:r w:rsidRPr="00397AEA">
        <w:t xml:space="preserve"> scalability issues</w:t>
      </w:r>
    </w:p>
    <w:p w14:paraId="7A021A40" w14:textId="143D04BC" w:rsidR="005077CE" w:rsidRPr="005077CE" w:rsidRDefault="005077CE" w:rsidP="005077CE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397AEA">
        <w:t>Waiting for SA2/SA5 feedback for UP based solution</w:t>
      </w:r>
    </w:p>
    <w:p w14:paraId="4FFAF458" w14:textId="2B0A5806" w:rsidR="002B7160" w:rsidRDefault="005077CE" w:rsidP="006836E3">
      <w:pPr>
        <w:rPr>
          <w:i/>
          <w:iCs/>
        </w:rPr>
      </w:pPr>
      <w:r>
        <w:rPr>
          <w:i/>
          <w:iCs/>
        </w:rPr>
        <w:t>SA2</w:t>
      </w:r>
    </w:p>
    <w:p w14:paraId="12A9FE2A" w14:textId="28C4194F" w:rsidR="00F347E5" w:rsidRDefault="002C14F9" w:rsidP="0048104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>
        <w:t>SA2 has made progress</w:t>
      </w:r>
      <w:r w:rsidR="000C3861">
        <w:t xml:space="preserve"> with interim agreements captured in </w:t>
      </w:r>
      <w:r w:rsidR="000C3861" w:rsidRPr="000C3861">
        <w:t>TR 23.700-04 v1.2.0</w:t>
      </w:r>
      <w:r>
        <w:t>, however t</w:t>
      </w:r>
      <w:r w:rsidR="00481045" w:rsidRPr="00397AEA">
        <w:t>here</w:t>
      </w:r>
      <w:r w:rsidR="00481045">
        <w:t xml:space="preserve"> </w:t>
      </w:r>
      <w:r>
        <w:t>remain</w:t>
      </w:r>
      <w:r w:rsidR="00481045">
        <w:t xml:space="preserve"> </w:t>
      </w:r>
      <w:r w:rsidR="00481045" w:rsidRPr="00397AEA">
        <w:t>issues</w:t>
      </w:r>
      <w:r w:rsidR="00481045">
        <w:t xml:space="preserve"> </w:t>
      </w:r>
      <w:r w:rsidR="00481045" w:rsidRPr="00397AEA">
        <w:t>in</w:t>
      </w:r>
      <w:r w:rsidR="00481045">
        <w:t xml:space="preserve"> </w:t>
      </w:r>
      <w:r w:rsidR="00481045" w:rsidRPr="00397AEA">
        <w:t>editor</w:t>
      </w:r>
      <w:r w:rsidR="00481045">
        <w:t xml:space="preserve"> </w:t>
      </w:r>
      <w:r w:rsidR="00481045" w:rsidRPr="00397AEA">
        <w:t>notes</w:t>
      </w:r>
      <w:r w:rsidR="00481045">
        <w:t xml:space="preserve"> </w:t>
      </w:r>
      <w:r w:rsidR="00481045" w:rsidRPr="00397AEA">
        <w:t>waiting</w:t>
      </w:r>
      <w:r w:rsidR="00481045">
        <w:t xml:space="preserve"> </w:t>
      </w:r>
      <w:r w:rsidR="00481045" w:rsidRPr="00397AEA">
        <w:t>for</w:t>
      </w:r>
      <w:r w:rsidR="00481045">
        <w:t xml:space="preserve"> </w:t>
      </w:r>
      <w:r w:rsidR="00481045" w:rsidRPr="00397AEA">
        <w:t>being</w:t>
      </w:r>
      <w:r w:rsidR="00481045">
        <w:t xml:space="preserve"> </w:t>
      </w:r>
      <w:r w:rsidR="00481045" w:rsidRPr="00397AEA">
        <w:t>resolved</w:t>
      </w:r>
      <w:r w:rsidR="00481045">
        <w:t xml:space="preserve"> </w:t>
      </w:r>
      <w:r w:rsidR="00481045" w:rsidRPr="00397AEA">
        <w:t>in</w:t>
      </w:r>
      <w:r w:rsidR="00481045">
        <w:t xml:space="preserve"> </w:t>
      </w:r>
      <w:r w:rsidR="00481045" w:rsidRPr="00397AEA">
        <w:t>SA2</w:t>
      </w:r>
      <w:r w:rsidR="00481045">
        <w:t xml:space="preserve"> </w:t>
      </w:r>
      <w:r w:rsidR="00481045" w:rsidRPr="00397AEA">
        <w:t>if</w:t>
      </w:r>
      <w:r w:rsidR="00481045">
        <w:t xml:space="preserve"> </w:t>
      </w:r>
      <w:r w:rsidR="00481045" w:rsidRPr="00397AEA">
        <w:t>option</w:t>
      </w:r>
      <w:r w:rsidR="00481045">
        <w:t xml:space="preserve"> </w:t>
      </w:r>
      <w:r w:rsidR="00481045" w:rsidRPr="00397AEA">
        <w:t>2</w:t>
      </w:r>
      <w:r w:rsidR="00481045">
        <w:t xml:space="preserve"> </w:t>
      </w:r>
      <w:r w:rsidR="00481045" w:rsidRPr="00397AEA">
        <w:t>UP</w:t>
      </w:r>
      <w:r w:rsidR="00481045">
        <w:t xml:space="preserve"> </w:t>
      </w:r>
      <w:r w:rsidR="00481045" w:rsidRPr="00397AEA">
        <w:t>is</w:t>
      </w:r>
      <w:r w:rsidR="00481045">
        <w:t xml:space="preserve"> </w:t>
      </w:r>
      <w:r w:rsidR="00481045" w:rsidRPr="00397AEA">
        <w:t>selected</w:t>
      </w:r>
      <w:r w:rsidR="00F347E5">
        <w:t>.</w:t>
      </w:r>
      <w:r w:rsidR="00481045">
        <w:t xml:space="preserve"> </w:t>
      </w:r>
    </w:p>
    <w:p w14:paraId="3B0601D1" w14:textId="1AF2D7C6" w:rsidR="00481045" w:rsidRDefault="00F347E5" w:rsidP="0048104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>
        <w:t>For</w:t>
      </w:r>
      <w:r w:rsidR="00481045">
        <w:t xml:space="preserve"> </w:t>
      </w:r>
      <w:r w:rsidR="00481045" w:rsidRPr="00397AEA">
        <w:t>dealing</w:t>
      </w:r>
      <w:r w:rsidR="00481045">
        <w:t xml:space="preserve"> </w:t>
      </w:r>
      <w:r w:rsidR="00481045" w:rsidRPr="00397AEA">
        <w:t>with</w:t>
      </w:r>
      <w:r w:rsidR="00481045">
        <w:t xml:space="preserve"> </w:t>
      </w:r>
      <w:r w:rsidR="00481045" w:rsidRPr="00397AEA">
        <w:t>those</w:t>
      </w:r>
      <w:r w:rsidR="00481045">
        <w:t xml:space="preserve"> </w:t>
      </w:r>
      <w:r w:rsidR="00481045" w:rsidRPr="00397AEA">
        <w:t>issues,</w:t>
      </w:r>
      <w:r w:rsidR="00481045">
        <w:t xml:space="preserve"> </w:t>
      </w:r>
      <w:r w:rsidR="00481045" w:rsidRPr="00397AEA">
        <w:t>more</w:t>
      </w:r>
      <w:r w:rsidR="00481045">
        <w:t xml:space="preserve"> </w:t>
      </w:r>
      <w:r w:rsidR="00481045" w:rsidRPr="00397AEA">
        <w:t>collaboration</w:t>
      </w:r>
      <w:r w:rsidR="00481045">
        <w:t xml:space="preserve"> </w:t>
      </w:r>
      <w:r w:rsidR="00481045" w:rsidRPr="00397AEA">
        <w:t>between</w:t>
      </w:r>
      <w:r w:rsidR="00481045">
        <w:t xml:space="preserve"> </w:t>
      </w:r>
      <w:r w:rsidR="00481045" w:rsidRPr="00397AEA">
        <w:t>RAN</w:t>
      </w:r>
      <w:r w:rsidR="00481045">
        <w:t xml:space="preserve"> </w:t>
      </w:r>
      <w:r w:rsidR="00FB62CA">
        <w:t xml:space="preserve">(e.g., RAN2) </w:t>
      </w:r>
      <w:r w:rsidR="00481045" w:rsidRPr="00397AEA">
        <w:t>and</w:t>
      </w:r>
      <w:r w:rsidR="00481045">
        <w:t xml:space="preserve"> </w:t>
      </w:r>
      <w:r w:rsidR="00481045" w:rsidRPr="00397AEA">
        <w:t>SA</w:t>
      </w:r>
      <w:r w:rsidR="00481045">
        <w:t xml:space="preserve"> </w:t>
      </w:r>
      <w:r w:rsidR="00FB62CA">
        <w:t>may be</w:t>
      </w:r>
      <w:r w:rsidR="00481045">
        <w:t xml:space="preserve"> </w:t>
      </w:r>
      <w:r w:rsidR="00481045" w:rsidRPr="00397AEA">
        <w:t>needed</w:t>
      </w:r>
    </w:p>
    <w:p w14:paraId="101C240F" w14:textId="306AA204" w:rsidR="005077CE" w:rsidRDefault="00481045" w:rsidP="006836E3">
      <w:pPr>
        <w:rPr>
          <w:i/>
          <w:iCs/>
        </w:rPr>
      </w:pPr>
      <w:r>
        <w:rPr>
          <w:i/>
          <w:iCs/>
        </w:rPr>
        <w:lastRenderedPageBreak/>
        <w:t>SA5</w:t>
      </w:r>
    </w:p>
    <w:p w14:paraId="3576AE48" w14:textId="77777777" w:rsidR="00662996" w:rsidRPr="00397AEA" w:rsidRDefault="00662996" w:rsidP="00662996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397AEA">
        <w:t>In Dec. 2024, RAN sent LS RP 243316 to SA2&amp;5 to ask feasibility of UP based solutions 2&amp;3.</w:t>
      </w:r>
    </w:p>
    <w:p w14:paraId="2508CC23" w14:textId="77777777" w:rsidR="00662996" w:rsidRPr="00397AEA" w:rsidRDefault="00662996" w:rsidP="00662996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</w:rPr>
      </w:pPr>
      <w:r w:rsidRPr="00397AEA">
        <w:t xml:space="preserve">In Feb. 2025, SA5 replied to RAN2, but they misunderstood the termination point as gNB. Although RAN2 </w:t>
      </w:r>
      <w:proofErr w:type="gramStart"/>
      <w:r w:rsidRPr="00397AEA">
        <w:t>replied back</w:t>
      </w:r>
      <w:proofErr w:type="gramEnd"/>
      <w:r w:rsidRPr="00397AEA">
        <w:t xml:space="preserve"> in Apr. 2025 saying that it is not gNB, RAN2 did not get further response from them.</w:t>
      </w:r>
    </w:p>
    <w:p w14:paraId="70BCDD81" w14:textId="24DBCA02" w:rsidR="002B7160" w:rsidRDefault="002B7160" w:rsidP="002B7160">
      <w:pPr>
        <w:pStyle w:val="Heading2"/>
      </w:pPr>
      <w:r>
        <w:t>Summary of company views on UE-side data collection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"/>
        <w:gridCol w:w="1345"/>
        <w:gridCol w:w="7696"/>
      </w:tblGrid>
      <w:tr w:rsidR="00621FEF" w:rsidRPr="00116521" w14:paraId="0076F383" w14:textId="77777777" w:rsidTr="008733BA">
        <w:tc>
          <w:tcPr>
            <w:tcW w:w="450" w:type="dxa"/>
            <w:shd w:val="clear" w:color="auto" w:fill="BDD6EE" w:themeFill="accent1" w:themeFillTint="66"/>
          </w:tcPr>
          <w:p w14:paraId="62E58781" w14:textId="77777777" w:rsidR="00621FEF" w:rsidRPr="00116521" w:rsidRDefault="00621FEF" w:rsidP="00CC18F0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1345" w:type="dxa"/>
            <w:shd w:val="clear" w:color="auto" w:fill="BDD6EE" w:themeFill="accent1" w:themeFillTint="66"/>
          </w:tcPr>
          <w:p w14:paraId="1A8C4B50" w14:textId="77777777" w:rsidR="00621FEF" w:rsidRPr="00116521" w:rsidRDefault="00621FEF" w:rsidP="00CC18F0">
            <w:pPr>
              <w:rPr>
                <w:b/>
                <w:bCs/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>Company</w:t>
            </w:r>
          </w:p>
        </w:tc>
        <w:tc>
          <w:tcPr>
            <w:tcW w:w="7696" w:type="dxa"/>
            <w:shd w:val="clear" w:color="auto" w:fill="BDD6EE" w:themeFill="accent1" w:themeFillTint="66"/>
          </w:tcPr>
          <w:p w14:paraId="133201AD" w14:textId="77777777" w:rsidR="00621FEF" w:rsidRPr="00116521" w:rsidRDefault="00621FEF" w:rsidP="00CC18F0">
            <w:pPr>
              <w:rPr>
                <w:b/>
                <w:bCs/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>Proposals</w:t>
            </w:r>
          </w:p>
        </w:tc>
      </w:tr>
      <w:tr w:rsidR="00621FEF" w:rsidRPr="00116521" w14:paraId="38FEE543" w14:textId="77777777" w:rsidTr="008733BA">
        <w:tc>
          <w:tcPr>
            <w:tcW w:w="450" w:type="dxa"/>
          </w:tcPr>
          <w:p w14:paraId="6E689BC3" w14:textId="6E09B99E" w:rsidR="00621FEF" w:rsidRPr="00116521" w:rsidRDefault="00EE46CA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[2]</w:t>
            </w:r>
          </w:p>
        </w:tc>
        <w:tc>
          <w:tcPr>
            <w:tcW w:w="1345" w:type="dxa"/>
          </w:tcPr>
          <w:p w14:paraId="3E2C8A5E" w14:textId="6D2765A4" w:rsidR="00621FEF" w:rsidRPr="00116521" w:rsidRDefault="00F22490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OPPO</w:t>
            </w:r>
          </w:p>
        </w:tc>
        <w:tc>
          <w:tcPr>
            <w:tcW w:w="7696" w:type="dxa"/>
          </w:tcPr>
          <w:p w14:paraId="1AB1FB35" w14:textId="2F9791AB" w:rsidR="00621FEF" w:rsidRPr="000449A2" w:rsidRDefault="00395738" w:rsidP="00071CA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 3: For UE-side data collection, no normative work is recommended from RAN perspective for B5G.</w:t>
            </w:r>
          </w:p>
        </w:tc>
      </w:tr>
      <w:tr w:rsidR="00621FEF" w:rsidRPr="00116521" w14:paraId="5656753B" w14:textId="77777777" w:rsidTr="008733BA">
        <w:tc>
          <w:tcPr>
            <w:tcW w:w="450" w:type="dxa"/>
          </w:tcPr>
          <w:p w14:paraId="25AE2058" w14:textId="5CA4512F" w:rsidR="00621FEF" w:rsidRPr="00116521" w:rsidRDefault="00EE46CA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[3]</w:t>
            </w:r>
          </w:p>
        </w:tc>
        <w:tc>
          <w:tcPr>
            <w:tcW w:w="1345" w:type="dxa"/>
          </w:tcPr>
          <w:p w14:paraId="241BA41E" w14:textId="2A47AFCA" w:rsidR="00621FEF" w:rsidRPr="0092361C" w:rsidRDefault="003D17B5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Samsung</w:t>
            </w:r>
          </w:p>
        </w:tc>
        <w:tc>
          <w:tcPr>
            <w:tcW w:w="7696" w:type="dxa"/>
          </w:tcPr>
          <w:p w14:paraId="1B7443B7" w14:textId="57CAC8C5" w:rsidR="00621FEF" w:rsidRPr="00F64A1C" w:rsidRDefault="00746F30" w:rsidP="00071CA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 w:rsidRPr="00320AB4">
              <w:t xml:space="preserve">Proposal: For data collection for UE side model training in NR, CP based solution 3 in TR 38.843 is specified in </w:t>
            </w:r>
            <w:proofErr w:type="spellStart"/>
            <w:r w:rsidRPr="00320AB4">
              <w:t>Rel</w:t>
            </w:r>
            <w:proofErr w:type="spellEnd"/>
            <w:r w:rsidRPr="00320AB4">
              <w:t xml:space="preserve"> 20.</w:t>
            </w:r>
          </w:p>
        </w:tc>
      </w:tr>
      <w:tr w:rsidR="00621FEF" w:rsidRPr="00116521" w14:paraId="1F74A63C" w14:textId="77777777" w:rsidTr="008733BA">
        <w:tc>
          <w:tcPr>
            <w:tcW w:w="450" w:type="dxa"/>
          </w:tcPr>
          <w:p w14:paraId="4DDC49A6" w14:textId="7259C4BD" w:rsidR="00621FEF" w:rsidRPr="00116521" w:rsidRDefault="00EE46CA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[4]</w:t>
            </w:r>
          </w:p>
        </w:tc>
        <w:tc>
          <w:tcPr>
            <w:tcW w:w="1345" w:type="dxa"/>
          </w:tcPr>
          <w:p w14:paraId="170250C1" w14:textId="46056873" w:rsidR="00621FEF" w:rsidRPr="00116521" w:rsidRDefault="00AE16D4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ZTE Corporation, </w:t>
            </w:r>
            <w:proofErr w:type="spellStart"/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Sanechips</w:t>
            </w:r>
            <w:proofErr w:type="spellEnd"/>
          </w:p>
        </w:tc>
        <w:tc>
          <w:tcPr>
            <w:tcW w:w="7696" w:type="dxa"/>
          </w:tcPr>
          <w:p w14:paraId="4EE0C1B9" w14:textId="3599FB9C" w:rsidR="00621FEF" w:rsidRPr="00FB45BD" w:rsidRDefault="00747A6D" w:rsidP="00071CA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 2: Option2 UP solution for UE-side data collection is not supported in 5GA.</w:t>
            </w:r>
          </w:p>
        </w:tc>
      </w:tr>
      <w:tr w:rsidR="00621FEF" w:rsidRPr="00116521" w14:paraId="557F835F" w14:textId="77777777" w:rsidTr="008733BA">
        <w:tc>
          <w:tcPr>
            <w:tcW w:w="450" w:type="dxa"/>
          </w:tcPr>
          <w:p w14:paraId="5919FEF9" w14:textId="0B61160A" w:rsidR="00621FEF" w:rsidRDefault="00EE46CA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[5]</w:t>
            </w:r>
          </w:p>
        </w:tc>
        <w:tc>
          <w:tcPr>
            <w:tcW w:w="1345" w:type="dxa"/>
          </w:tcPr>
          <w:p w14:paraId="5557729E" w14:textId="7C676792" w:rsidR="00621FEF" w:rsidRDefault="00561F9C" w:rsidP="00CC18F0">
            <w:pP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vivo</w:t>
            </w:r>
          </w:p>
        </w:tc>
        <w:tc>
          <w:tcPr>
            <w:tcW w:w="7696" w:type="dxa"/>
          </w:tcPr>
          <w:p w14:paraId="68F67F0E" w14:textId="43127367" w:rsidR="00142D51" w:rsidRDefault="00142D51" w:rsidP="00142D5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 2: Remove the checkpoint for UE data collection. RAN2 should collaborate with SA2 in the study of UP-based solution 2.</w:t>
            </w:r>
          </w:p>
          <w:p w14:paraId="049EA729" w14:textId="6156BF5F" w:rsidR="00621FEF" w:rsidRPr="00227951" w:rsidRDefault="00142D51" w:rsidP="00071CAA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RANP could further request SA5 to provide feedback and set up further checking point (e.g., June/2026) for final decision taking both SA2 and SA5 study into account.</w:t>
            </w:r>
          </w:p>
        </w:tc>
      </w:tr>
      <w:tr w:rsidR="00621FEF" w:rsidRPr="00116521" w14:paraId="3EA9C842" w14:textId="77777777" w:rsidTr="008733BA">
        <w:tc>
          <w:tcPr>
            <w:tcW w:w="450" w:type="dxa"/>
          </w:tcPr>
          <w:p w14:paraId="17DFA530" w14:textId="02ECE98B" w:rsidR="00621FEF" w:rsidRDefault="00EE46CA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[6]</w:t>
            </w:r>
          </w:p>
        </w:tc>
        <w:tc>
          <w:tcPr>
            <w:tcW w:w="1345" w:type="dxa"/>
          </w:tcPr>
          <w:p w14:paraId="79D0D576" w14:textId="3A6083ED" w:rsidR="00621FEF" w:rsidRDefault="00B4226C" w:rsidP="00CC18F0">
            <w:pP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Xiaomi</w:t>
            </w:r>
          </w:p>
        </w:tc>
        <w:tc>
          <w:tcPr>
            <w:tcW w:w="7696" w:type="dxa"/>
          </w:tcPr>
          <w:p w14:paraId="5B9A0474" w14:textId="137B6964" w:rsidR="00621FEF" w:rsidRPr="0054342B" w:rsidRDefault="0054342B" w:rsidP="00CC18F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 xml:space="preserve">Proposal 3: On check point for UE-side data collection, RAN2 to continue study and down-select between CP and UP solution in RAN2 </w:t>
            </w:r>
            <w:proofErr w:type="gramStart"/>
            <w:r>
              <w:t>meetings, and</w:t>
            </w:r>
            <w:proofErr w:type="gramEnd"/>
            <w:r>
              <w:t xml:space="preserve"> provide feedback to SA2 whether UP is selected based on the conclusion. Remove check point in plenary for UE-side data collection.</w:t>
            </w:r>
          </w:p>
        </w:tc>
      </w:tr>
      <w:tr w:rsidR="00142D51" w:rsidRPr="00116521" w14:paraId="68B9F604" w14:textId="77777777" w:rsidTr="008733BA">
        <w:tc>
          <w:tcPr>
            <w:tcW w:w="450" w:type="dxa"/>
          </w:tcPr>
          <w:p w14:paraId="1DA05E88" w14:textId="5BE2C3B2" w:rsidR="00142D51" w:rsidRDefault="00EE46CA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[7]</w:t>
            </w:r>
          </w:p>
        </w:tc>
        <w:tc>
          <w:tcPr>
            <w:tcW w:w="1345" w:type="dxa"/>
          </w:tcPr>
          <w:p w14:paraId="2C5753C2" w14:textId="23D0E8D6" w:rsidR="00142D51" w:rsidRDefault="00A038C0" w:rsidP="00CC18F0">
            <w:pP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</w:pPr>
            <w:proofErr w:type="spellStart"/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Spreadtrum</w:t>
            </w:r>
            <w:proofErr w:type="spellEnd"/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, UNISOC</w:t>
            </w:r>
          </w:p>
        </w:tc>
        <w:tc>
          <w:tcPr>
            <w:tcW w:w="7696" w:type="dxa"/>
          </w:tcPr>
          <w:p w14:paraId="2D3516D7" w14:textId="4729A29E" w:rsidR="00142D51" w:rsidRPr="00D56A99" w:rsidRDefault="00D56A99" w:rsidP="00CC18F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 3</w:t>
            </w:r>
            <w:r w:rsidRPr="00C46F6A">
              <w:rPr>
                <w:rFonts w:ascii="MS Mincho" w:eastAsia="MS Mincho" w:hAnsi="MS Mincho" w:cs="MS Mincho" w:hint="eastAsia"/>
              </w:rPr>
              <w:t>：</w:t>
            </w:r>
            <w:r>
              <w:t xml:space="preserve">Postpone the </w:t>
            </w:r>
            <w:proofErr w:type="gramStart"/>
            <w:r>
              <w:t>check-point</w:t>
            </w:r>
            <w:proofErr w:type="gramEnd"/>
            <w:r>
              <w:t xml:space="preserve"> to RAN#111 on UE side data collection.</w:t>
            </w:r>
          </w:p>
        </w:tc>
      </w:tr>
      <w:tr w:rsidR="00142D51" w:rsidRPr="00116521" w14:paraId="62606F4C" w14:textId="77777777" w:rsidTr="008733BA">
        <w:tc>
          <w:tcPr>
            <w:tcW w:w="450" w:type="dxa"/>
          </w:tcPr>
          <w:p w14:paraId="2E829B99" w14:textId="55CCF2EB" w:rsidR="00142D51" w:rsidRDefault="00EE46CA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[8]</w:t>
            </w:r>
          </w:p>
        </w:tc>
        <w:tc>
          <w:tcPr>
            <w:tcW w:w="1345" w:type="dxa"/>
          </w:tcPr>
          <w:p w14:paraId="6398196B" w14:textId="347F50E5" w:rsidR="00142D51" w:rsidRDefault="00C03CC4" w:rsidP="00CC18F0">
            <w:pP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KT Corp.</w:t>
            </w:r>
          </w:p>
        </w:tc>
        <w:tc>
          <w:tcPr>
            <w:tcW w:w="7696" w:type="dxa"/>
          </w:tcPr>
          <w:p w14:paraId="7CDAC116" w14:textId="63D8DC7D" w:rsidR="00DF1D30" w:rsidRDefault="00DF1D30" w:rsidP="00DF1D3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KT Proposes to postpone the decision of specifying CP-based solution 2 for UE data collection for UE side model training and revisit this issue in the next plenary</w:t>
            </w:r>
          </w:p>
          <w:p w14:paraId="6F2E74CE" w14:textId="41F81B79" w:rsidR="00DF1D30" w:rsidRDefault="00DF1D30" w:rsidP="00DF1D30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 xml:space="preserve">RAN to </w:t>
            </w:r>
            <w:proofErr w:type="gramStart"/>
            <w:r>
              <w:t>reply</w:t>
            </w:r>
            <w:proofErr w:type="gramEnd"/>
            <w:r>
              <w:t xml:space="preserve"> LS (S2-2510958) to SA2 informing that RAN2 is tasked to further check the feasibility of UP-based solution 2</w:t>
            </w:r>
          </w:p>
          <w:p w14:paraId="5D13F9BB" w14:textId="3E339BB2" w:rsidR="00142D51" w:rsidRPr="00DF1D30" w:rsidRDefault="00DF1D30" w:rsidP="00CC18F0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RAN2 to work on UP-based solution 2 in RAN2#133</w:t>
            </w:r>
          </w:p>
        </w:tc>
      </w:tr>
      <w:tr w:rsidR="00142D51" w:rsidRPr="00116521" w14:paraId="0AAD5A6E" w14:textId="77777777" w:rsidTr="008733BA">
        <w:tc>
          <w:tcPr>
            <w:tcW w:w="450" w:type="dxa"/>
          </w:tcPr>
          <w:p w14:paraId="693EFEF8" w14:textId="346CB4FD" w:rsidR="00142D51" w:rsidRDefault="00EE46CA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[9]</w:t>
            </w:r>
          </w:p>
        </w:tc>
        <w:tc>
          <w:tcPr>
            <w:tcW w:w="1345" w:type="dxa"/>
          </w:tcPr>
          <w:p w14:paraId="30C85D31" w14:textId="3002A52B" w:rsidR="00142D51" w:rsidRDefault="008733BA" w:rsidP="00CC18F0">
            <w:pP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CATT, CBN, China Broadnet</w:t>
            </w:r>
          </w:p>
        </w:tc>
        <w:tc>
          <w:tcPr>
            <w:tcW w:w="7696" w:type="dxa"/>
          </w:tcPr>
          <w:p w14:paraId="11ABE643" w14:textId="308E98B9" w:rsidR="00142D51" w:rsidRPr="00963D8D" w:rsidRDefault="00963D8D" w:rsidP="00CC18F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 xml:space="preserve">Proposal 2: For the </w:t>
            </w:r>
            <w:proofErr w:type="gramStart"/>
            <w:r>
              <w:t>check-point</w:t>
            </w:r>
            <w:proofErr w:type="gramEnd"/>
            <w:r>
              <w:t xml:space="preserve"> on UE data collection, support CP-based solution via OAM.</w:t>
            </w:r>
          </w:p>
        </w:tc>
      </w:tr>
      <w:tr w:rsidR="00142D51" w:rsidRPr="00116521" w14:paraId="42FD9C8E" w14:textId="77777777" w:rsidTr="008733BA">
        <w:tc>
          <w:tcPr>
            <w:tcW w:w="450" w:type="dxa"/>
          </w:tcPr>
          <w:p w14:paraId="18745849" w14:textId="15B06531" w:rsidR="00142D51" w:rsidRDefault="00EE46CA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[11]</w:t>
            </w:r>
          </w:p>
        </w:tc>
        <w:tc>
          <w:tcPr>
            <w:tcW w:w="1345" w:type="dxa"/>
          </w:tcPr>
          <w:p w14:paraId="426B9840" w14:textId="633B0A0A" w:rsidR="00142D51" w:rsidRDefault="00096CDE" w:rsidP="00CC18F0">
            <w:pP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Huawei</w:t>
            </w:r>
          </w:p>
        </w:tc>
        <w:tc>
          <w:tcPr>
            <w:tcW w:w="7696" w:type="dxa"/>
          </w:tcPr>
          <w:p w14:paraId="34BC9DC7" w14:textId="47A63499" w:rsidR="00142D51" w:rsidRPr="0032153F" w:rsidRDefault="0032153F" w:rsidP="00CC18F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 w:rsidRPr="00D27F7A">
              <w:t>Proposal 2: For UE side data collection in Rel-20, if a standardized option is required, only Option 3-CP (OAM-based) is selected; otherwise, only Option 1a (implementation-based) is supported.</w:t>
            </w:r>
          </w:p>
        </w:tc>
      </w:tr>
      <w:tr w:rsidR="00142D51" w:rsidRPr="00116521" w14:paraId="7A8FF86A" w14:textId="77777777" w:rsidTr="008733BA">
        <w:tc>
          <w:tcPr>
            <w:tcW w:w="450" w:type="dxa"/>
          </w:tcPr>
          <w:p w14:paraId="4C81EC6D" w14:textId="3E9B2514" w:rsidR="00142D51" w:rsidRDefault="00EE46CA" w:rsidP="00CC18F0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[12]</w:t>
            </w:r>
          </w:p>
        </w:tc>
        <w:tc>
          <w:tcPr>
            <w:tcW w:w="1345" w:type="dxa"/>
          </w:tcPr>
          <w:p w14:paraId="2F57E42C" w14:textId="6535B622" w:rsidR="00142D51" w:rsidRDefault="00EF6EC8" w:rsidP="00CC18F0">
            <w:pP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rFonts w:eastAsia="SimSun"/>
                <w:b/>
                <w:bCs/>
                <w:i/>
                <w:iCs/>
                <w:color w:val="000000" w:themeColor="text1"/>
                <w:u w:val="single"/>
              </w:rPr>
              <w:t>Nokia</w:t>
            </w:r>
          </w:p>
        </w:tc>
        <w:tc>
          <w:tcPr>
            <w:tcW w:w="7696" w:type="dxa"/>
          </w:tcPr>
          <w:p w14:paraId="489F284A" w14:textId="43476DFE" w:rsidR="00F74CDF" w:rsidRDefault="00F74CDF" w:rsidP="00F74CDF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>Proposal 1: Respond to SA2 that RAN have selected their option 2 for UE-side data collection transfer and request SA2 to finalize the study and create the necessary specifications in Rel-20 timeframe.</w:t>
            </w:r>
          </w:p>
          <w:p w14:paraId="1CD96AA3" w14:textId="32C4A62C" w:rsidR="00F74CDF" w:rsidRDefault="00F74CDF" w:rsidP="00F74CDF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 xml:space="preserve">Proposal 2: In the </w:t>
            </w:r>
            <w:proofErr w:type="gramStart"/>
            <w:r>
              <w:t>reply</w:t>
            </w:r>
            <w:proofErr w:type="gramEnd"/>
            <w:r>
              <w:t xml:space="preserve"> LS RAN also ask RAN2 and RAN3 to investigate and provide feedback on the open issues related to RAN.</w:t>
            </w:r>
          </w:p>
          <w:p w14:paraId="59D925E7" w14:textId="14F96C01" w:rsidR="00142D51" w:rsidRPr="00F74CDF" w:rsidRDefault="00F74CDF" w:rsidP="00CC18F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</w:pPr>
            <w:r>
              <w:t xml:space="preserve">Proposal 3: Use the draft reply LS provided in the Annex as a baseline for the </w:t>
            </w:r>
            <w:proofErr w:type="gramStart"/>
            <w:r>
              <w:t>reply</w:t>
            </w:r>
            <w:proofErr w:type="gramEnd"/>
            <w:r>
              <w:t xml:space="preserve"> LS to SA2.</w:t>
            </w:r>
          </w:p>
        </w:tc>
      </w:tr>
    </w:tbl>
    <w:p w14:paraId="145F0C87" w14:textId="77777777" w:rsidR="00621FEF" w:rsidRDefault="00621FEF" w:rsidP="006836E3">
      <w:pPr>
        <w:rPr>
          <w:b/>
          <w:bCs/>
          <w:color w:val="000000" w:themeColor="text1"/>
          <w:lang w:eastAsia="x-none"/>
        </w:rPr>
      </w:pPr>
    </w:p>
    <w:p w14:paraId="1E94198C" w14:textId="127457F5" w:rsidR="006836E3" w:rsidRPr="00116521" w:rsidRDefault="006836E3" w:rsidP="006836E3">
      <w:pPr>
        <w:rPr>
          <w:b/>
          <w:bCs/>
          <w:color w:val="000000" w:themeColor="text1"/>
          <w:lang w:eastAsia="x-none"/>
        </w:rPr>
      </w:pPr>
      <w:r>
        <w:rPr>
          <w:b/>
          <w:bCs/>
          <w:color w:val="000000" w:themeColor="text1"/>
          <w:lang w:eastAsia="x-none"/>
        </w:rPr>
        <w:t>Moderator’s observations</w:t>
      </w:r>
    </w:p>
    <w:bookmarkEnd w:id="1"/>
    <w:p w14:paraId="67368F58" w14:textId="587ADE85" w:rsidR="00F7679C" w:rsidRDefault="00AB7511" w:rsidP="00FC04F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>
        <w:t>Opinion is split on handling of checkpoint:</w:t>
      </w:r>
    </w:p>
    <w:p w14:paraId="6768C9DE" w14:textId="39A8822A" w:rsidR="00AB7511" w:rsidRDefault="00307B1B" w:rsidP="00307B1B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8C5789">
        <w:rPr>
          <w:color w:val="0070C0"/>
        </w:rPr>
        <w:t>[5]</w:t>
      </w:r>
      <w:r w:rsidR="003B6871" w:rsidRPr="008C5789">
        <w:rPr>
          <w:color w:val="0070C0"/>
        </w:rPr>
        <w:t>, [6]</w:t>
      </w:r>
      <w:r w:rsidRPr="008C5789">
        <w:rPr>
          <w:color w:val="0070C0"/>
        </w:rPr>
        <w:t xml:space="preserve"> </w:t>
      </w:r>
      <w:r>
        <w:t>proposes removing checkpoint</w:t>
      </w:r>
    </w:p>
    <w:p w14:paraId="00DC0C91" w14:textId="4E7F177A" w:rsidR="00307B1B" w:rsidRPr="00F7679C" w:rsidRDefault="00307B1B" w:rsidP="008C5789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8C5789">
        <w:rPr>
          <w:color w:val="0070C0"/>
        </w:rPr>
        <w:t xml:space="preserve">[7], [8] </w:t>
      </w:r>
      <w:r>
        <w:t>proposes postponing the checkpoint to RAN#111</w:t>
      </w:r>
    </w:p>
    <w:p w14:paraId="7E9D8253" w14:textId="21AC42B0" w:rsidR="00FC04FE" w:rsidRPr="00AB56E8" w:rsidRDefault="00FC04FE" w:rsidP="00FC04F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792F70">
        <w:rPr>
          <w:color w:val="000000" w:themeColor="text1"/>
          <w:lang w:eastAsia="x-none"/>
        </w:rPr>
        <w:t xml:space="preserve">There </w:t>
      </w:r>
      <w:r w:rsidR="008C5789">
        <w:rPr>
          <w:color w:val="000000" w:themeColor="text1"/>
          <w:lang w:eastAsia="x-none"/>
        </w:rPr>
        <w:t xml:space="preserve">is </w:t>
      </w:r>
      <w:r>
        <w:rPr>
          <w:color w:val="000000" w:themeColor="text1"/>
          <w:lang w:eastAsia="x-none"/>
        </w:rPr>
        <w:t>split opinion on the preferred solution for UE data collection:</w:t>
      </w:r>
    </w:p>
    <w:p w14:paraId="2584D50B" w14:textId="47DD988F" w:rsidR="00582A9B" w:rsidRDefault="00582A9B" w:rsidP="00FC04FE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>
        <w:t xml:space="preserve">Three companies </w:t>
      </w:r>
      <w:r w:rsidRPr="008C5789">
        <w:rPr>
          <w:color w:val="0070C0"/>
        </w:rPr>
        <w:t xml:space="preserve">[3], </w:t>
      </w:r>
      <w:r w:rsidR="00107C6A" w:rsidRPr="008C5789">
        <w:rPr>
          <w:color w:val="0070C0"/>
        </w:rPr>
        <w:t>[9], [11]</w:t>
      </w:r>
      <w:r w:rsidR="00501A3C" w:rsidRPr="008C5789">
        <w:rPr>
          <w:color w:val="0070C0"/>
        </w:rPr>
        <w:t xml:space="preserve"> </w:t>
      </w:r>
      <w:r w:rsidR="00501A3C">
        <w:t>(can accept)</w:t>
      </w:r>
      <w:r w:rsidR="00107C6A">
        <w:t xml:space="preserve"> propose to adopt Option 3</w:t>
      </w:r>
    </w:p>
    <w:p w14:paraId="0F1455EF" w14:textId="65D10AF9" w:rsidR="0080584C" w:rsidRDefault="001B14A5" w:rsidP="00FC04FE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>
        <w:t>Three</w:t>
      </w:r>
      <w:r w:rsidR="0080584C">
        <w:t xml:space="preserve"> compan</w:t>
      </w:r>
      <w:r w:rsidR="008C5B8D">
        <w:t>ies</w:t>
      </w:r>
      <w:r w:rsidR="0080584C">
        <w:t xml:space="preserve"> </w:t>
      </w:r>
      <w:r w:rsidR="0080584C" w:rsidRPr="008C5789">
        <w:rPr>
          <w:color w:val="0070C0"/>
        </w:rPr>
        <w:t>[5]</w:t>
      </w:r>
      <w:r w:rsidR="00876F6C" w:rsidRPr="008C5789">
        <w:rPr>
          <w:color w:val="0070C0"/>
        </w:rPr>
        <w:t xml:space="preserve">, [6], </w:t>
      </w:r>
      <w:r w:rsidR="00ED48E5" w:rsidRPr="008C5789">
        <w:rPr>
          <w:color w:val="0070C0"/>
        </w:rPr>
        <w:t>[8]</w:t>
      </w:r>
      <w:r w:rsidR="0080584C" w:rsidRPr="008C5789">
        <w:rPr>
          <w:color w:val="0070C0"/>
        </w:rPr>
        <w:t xml:space="preserve"> </w:t>
      </w:r>
      <w:r w:rsidR="0080584C">
        <w:t xml:space="preserve">proposes to </w:t>
      </w:r>
      <w:r w:rsidR="00ED48E5">
        <w:t>continue study</w:t>
      </w:r>
      <w:r w:rsidR="00F5402C">
        <w:t xml:space="preserve"> (e.g., on Option 2)</w:t>
      </w:r>
    </w:p>
    <w:p w14:paraId="2C677398" w14:textId="27958A3A" w:rsidR="00446589" w:rsidRDefault="00446589" w:rsidP="00446589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8C5789">
        <w:rPr>
          <w:color w:val="0070C0"/>
        </w:rPr>
        <w:t>[5], [8]</w:t>
      </w:r>
      <w:r w:rsidR="00136072" w:rsidRPr="008C5789">
        <w:rPr>
          <w:color w:val="0070C0"/>
        </w:rPr>
        <w:t xml:space="preserve"> </w:t>
      </w:r>
      <w:r w:rsidR="00136072">
        <w:t>propose further collaboration with SA2</w:t>
      </w:r>
    </w:p>
    <w:p w14:paraId="1337F5EF" w14:textId="22307284" w:rsidR="00136072" w:rsidRDefault="00136072" w:rsidP="00446589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8C5789">
        <w:rPr>
          <w:color w:val="0070C0"/>
        </w:rPr>
        <w:t>[6], [12]</w:t>
      </w:r>
      <w:r>
        <w:t xml:space="preserve"> propose </w:t>
      </w:r>
      <w:r w:rsidR="007B6375">
        <w:t>deciding feasibility in RAN2 and notifying SA2 of the decision</w:t>
      </w:r>
    </w:p>
    <w:p w14:paraId="40C869CA" w14:textId="638F40EC" w:rsidR="001B14A5" w:rsidRDefault="001B14A5" w:rsidP="00FC04FE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>
        <w:t xml:space="preserve">One company </w:t>
      </w:r>
      <w:r w:rsidRPr="008C5789">
        <w:rPr>
          <w:color w:val="0070C0"/>
        </w:rPr>
        <w:t>[2]</w:t>
      </w:r>
      <w:r>
        <w:t xml:space="preserve"> proposes no normative work is recommended for UE-side data collection in RAN</w:t>
      </w:r>
    </w:p>
    <w:p w14:paraId="79A96F6A" w14:textId="7899D68A" w:rsidR="00BF6CF8" w:rsidRDefault="00BF6CF8" w:rsidP="00FC04FE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>
        <w:t xml:space="preserve">One company </w:t>
      </w:r>
      <w:r w:rsidRPr="008C5789">
        <w:rPr>
          <w:color w:val="0070C0"/>
        </w:rPr>
        <w:t>[11]</w:t>
      </w:r>
      <w:r>
        <w:t xml:space="preserve"> prefers Option 1a</w:t>
      </w:r>
      <w:r w:rsidR="00B07227">
        <w:t xml:space="preserve"> (but can accept Option 3 if standardized solution is needed).</w:t>
      </w:r>
    </w:p>
    <w:p w14:paraId="5DF46E88" w14:textId="27B8DAAA" w:rsidR="00582A9B" w:rsidRDefault="00582A9B" w:rsidP="00FC04FE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>
        <w:t xml:space="preserve">One company </w:t>
      </w:r>
      <w:r w:rsidRPr="008C5789">
        <w:rPr>
          <w:color w:val="0070C0"/>
        </w:rPr>
        <w:t>[12]</w:t>
      </w:r>
      <w:r>
        <w:t xml:space="preserve"> supports Option 2 </w:t>
      </w:r>
    </w:p>
    <w:p w14:paraId="30E0EC0E" w14:textId="1BD1B982" w:rsidR="00582A9B" w:rsidRPr="00FC04FE" w:rsidRDefault="00582A9B" w:rsidP="00582A9B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>
        <w:t xml:space="preserve">One company </w:t>
      </w:r>
      <w:r w:rsidR="00E064DB" w:rsidRPr="008C5789">
        <w:rPr>
          <w:color w:val="0070C0"/>
        </w:rPr>
        <w:t>[4]</w:t>
      </w:r>
      <w:r w:rsidR="00E064DB">
        <w:t xml:space="preserve"> explicitly does not support Option 2</w:t>
      </w:r>
    </w:p>
    <w:p w14:paraId="7B4737C7" w14:textId="586BC583" w:rsidR="006836E3" w:rsidRPr="00116521" w:rsidRDefault="006836E3" w:rsidP="006836E3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lastRenderedPageBreak/>
        <w:t>Offline discussions</w:t>
      </w:r>
      <w:r w:rsidR="00EC3BA1">
        <w:rPr>
          <w:color w:val="000000" w:themeColor="text1"/>
        </w:rPr>
        <w:t xml:space="preserve"> on UE data collection</w:t>
      </w:r>
      <w:r w:rsidRPr="00116521">
        <w:rPr>
          <w:color w:val="000000" w:themeColor="text1"/>
        </w:rPr>
        <w:t xml:space="preserve"> </w:t>
      </w:r>
    </w:p>
    <w:p w14:paraId="355099F1" w14:textId="77777777" w:rsidR="006836E3" w:rsidRDefault="006836E3" w:rsidP="006836E3">
      <w:pPr>
        <w:rPr>
          <w:b/>
          <w:bCs/>
          <w:color w:val="000000" w:themeColor="text1"/>
          <w:lang w:eastAsia="x-none"/>
        </w:rPr>
      </w:pPr>
    </w:p>
    <w:p w14:paraId="3BC75909" w14:textId="3B9D612D" w:rsidR="006D382F" w:rsidRPr="006D382F" w:rsidRDefault="006D382F" w:rsidP="006836E3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Discussion</w:t>
      </w:r>
      <w:r w:rsidR="003319E7">
        <w:rPr>
          <w:color w:val="000000" w:themeColor="text1"/>
          <w:lang w:eastAsia="x-none"/>
        </w:rPr>
        <w:t xml:space="preserve"> on whether to have </w:t>
      </w:r>
    </w:p>
    <w:p w14:paraId="1BF506A9" w14:textId="61505939" w:rsidR="006836E3" w:rsidRPr="008F2220" w:rsidRDefault="005A6B58" w:rsidP="003B70CD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r>
        <w:rPr>
          <w:color w:val="000000" w:themeColor="text1"/>
          <w:lang w:eastAsia="x-none"/>
        </w:rPr>
        <w:t xml:space="preserve">Samsung thinks that for CP there is no delay requirements so even if there are a lot of data CP solution </w:t>
      </w:r>
      <w:r w:rsidR="008F2220">
        <w:rPr>
          <w:color w:val="000000" w:themeColor="text1"/>
          <w:lang w:eastAsia="x-none"/>
        </w:rPr>
        <w:t xml:space="preserve">can still be used </w:t>
      </w:r>
    </w:p>
    <w:p w14:paraId="4449EAD4" w14:textId="17631FF3" w:rsidR="008F2220" w:rsidRPr="008E182A" w:rsidRDefault="00032554" w:rsidP="003B70CD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r>
        <w:rPr>
          <w:color w:val="000000" w:themeColor="text1"/>
          <w:lang w:eastAsia="x-none"/>
        </w:rPr>
        <w:t xml:space="preserve">LG thinks that SA should trigger the </w:t>
      </w:r>
      <w:proofErr w:type="gramStart"/>
      <w:r w:rsidR="008E182A">
        <w:rPr>
          <w:color w:val="000000" w:themeColor="text1"/>
          <w:lang w:eastAsia="x-none"/>
        </w:rPr>
        <w:t>work</w:t>
      </w:r>
      <w:proofErr w:type="gramEnd"/>
      <w:r w:rsidR="008E182A">
        <w:rPr>
          <w:color w:val="000000" w:themeColor="text1"/>
          <w:lang w:eastAsia="x-none"/>
        </w:rPr>
        <w:t xml:space="preserve"> and we can postpone the decision.  </w:t>
      </w:r>
    </w:p>
    <w:p w14:paraId="7275B8BD" w14:textId="5F2383F7" w:rsidR="008E182A" w:rsidRPr="00E81B27" w:rsidRDefault="008E182A" w:rsidP="003B70CD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r>
        <w:rPr>
          <w:color w:val="000000" w:themeColor="text1"/>
          <w:lang w:eastAsia="x-none"/>
        </w:rPr>
        <w:t xml:space="preserve">ZTE thinks it is premature to conclude whether to do CP or UP, so we should just go with UE implementation approach for NR only.  </w:t>
      </w:r>
    </w:p>
    <w:p w14:paraId="3B93BD3B" w14:textId="0905CA1E" w:rsidR="00E81B27" w:rsidRPr="004932EC" w:rsidRDefault="00E81B27" w:rsidP="00E81B2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r>
        <w:rPr>
          <w:color w:val="000000" w:themeColor="text1"/>
          <w:lang w:eastAsia="x-none"/>
        </w:rPr>
        <w:t xml:space="preserve">CATT thinks that we should CP </w:t>
      </w:r>
      <w:proofErr w:type="gramStart"/>
      <w:r>
        <w:rPr>
          <w:color w:val="000000" w:themeColor="text1"/>
          <w:lang w:eastAsia="x-none"/>
        </w:rPr>
        <w:t>similar to</w:t>
      </w:r>
      <w:proofErr w:type="gramEnd"/>
      <w:r>
        <w:rPr>
          <w:color w:val="000000" w:themeColor="text1"/>
          <w:lang w:eastAsia="x-none"/>
        </w:rPr>
        <w:t xml:space="preserve"> NW sided network data collection and we can save time in RAN2 and SA2 and focus on 6G discussion </w:t>
      </w:r>
    </w:p>
    <w:p w14:paraId="7096C112" w14:textId="27721023" w:rsidR="004932EC" w:rsidRPr="00D95D8B" w:rsidRDefault="00216D40" w:rsidP="00E81B2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proofErr w:type="spellStart"/>
      <w:r>
        <w:rPr>
          <w:color w:val="000000" w:themeColor="text1"/>
          <w:lang w:eastAsia="x-none"/>
        </w:rPr>
        <w:t>MEdiatek</w:t>
      </w:r>
      <w:proofErr w:type="spellEnd"/>
      <w:r>
        <w:rPr>
          <w:color w:val="000000" w:themeColor="text1"/>
          <w:lang w:eastAsia="x-none"/>
        </w:rPr>
        <w:t xml:space="preserve"> reminds that the problem with CP was that it wouldn’t scale well</w:t>
      </w:r>
      <w:r w:rsidR="00473641">
        <w:rPr>
          <w:color w:val="000000" w:themeColor="text1"/>
          <w:lang w:eastAsia="x-none"/>
        </w:rPr>
        <w:t xml:space="preserve"> for all the different use cases, so the real question is whether we are ready for the new UP option.  SA2 has already provided all the answers so it’s a matter of whether RAN wants to have it or not.  </w:t>
      </w:r>
      <w:r w:rsidR="003B5D55">
        <w:rPr>
          <w:color w:val="000000" w:themeColor="text1"/>
          <w:lang w:eastAsia="x-none"/>
        </w:rPr>
        <w:t xml:space="preserve">We should move forward with UP solution.  </w:t>
      </w:r>
    </w:p>
    <w:p w14:paraId="742784AF" w14:textId="77777777" w:rsidR="00024B91" w:rsidRPr="00024B91" w:rsidRDefault="00D95D8B" w:rsidP="00E81B2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r>
        <w:rPr>
          <w:color w:val="000000" w:themeColor="text1"/>
          <w:lang w:eastAsia="x-none"/>
        </w:rPr>
        <w:t xml:space="preserve">Qualcomm thinks its unfortunate to stop the work as we have done </w:t>
      </w:r>
      <w:r w:rsidR="00BE392C">
        <w:rPr>
          <w:color w:val="000000" w:themeColor="text1"/>
          <w:lang w:eastAsia="x-none"/>
        </w:rPr>
        <w:t>a lot of work in SA2, so we should continue the study in SA2 for feasibility</w:t>
      </w:r>
      <w:r w:rsidR="00FD7B68">
        <w:rPr>
          <w:color w:val="000000" w:themeColor="text1"/>
          <w:lang w:eastAsia="x-none"/>
        </w:rPr>
        <w:t xml:space="preserve"> study even if we don’t do the normative phase in 5G.  This way we can use the lesson learned for 6G</w:t>
      </w:r>
      <w:r w:rsidR="00BE392C">
        <w:rPr>
          <w:color w:val="000000" w:themeColor="text1"/>
          <w:lang w:eastAsia="x-none"/>
        </w:rPr>
        <w:t>.</w:t>
      </w:r>
      <w:r w:rsidR="00FD7B68">
        <w:rPr>
          <w:color w:val="000000" w:themeColor="text1"/>
          <w:lang w:eastAsia="x-none"/>
        </w:rPr>
        <w:t xml:space="preserve">  Nokia agrees </w:t>
      </w:r>
      <w:r w:rsidR="00C368E4">
        <w:rPr>
          <w:color w:val="000000" w:themeColor="text1"/>
          <w:lang w:eastAsia="x-none"/>
        </w:rPr>
        <w:t xml:space="preserve">with </w:t>
      </w:r>
      <w:proofErr w:type="gramStart"/>
      <w:r w:rsidR="00C368E4">
        <w:rPr>
          <w:color w:val="000000" w:themeColor="text1"/>
          <w:lang w:eastAsia="x-none"/>
        </w:rPr>
        <w:t>Qualcomm</w:t>
      </w:r>
      <w:proofErr w:type="gramEnd"/>
      <w:r w:rsidR="00C368E4">
        <w:rPr>
          <w:color w:val="000000" w:themeColor="text1"/>
          <w:lang w:eastAsia="x-none"/>
        </w:rPr>
        <w:t xml:space="preserve"> and we should urge SA2 to finalize the study.  </w:t>
      </w:r>
      <w:r w:rsidR="00DD17BF">
        <w:rPr>
          <w:color w:val="000000" w:themeColor="text1"/>
          <w:lang w:eastAsia="x-none"/>
        </w:rPr>
        <w:t>TIM would like to do normative work for 5G and then we can use it as a baseline for 6G</w:t>
      </w:r>
      <w:r w:rsidR="006E0F45">
        <w:rPr>
          <w:color w:val="000000" w:themeColor="text1"/>
          <w:lang w:eastAsia="x-none"/>
        </w:rPr>
        <w:t xml:space="preserve"> and close the gap, take UP option 2.   And we can select which types of data can go through standardized path or not.   </w:t>
      </w:r>
    </w:p>
    <w:p w14:paraId="67491EC3" w14:textId="77777777" w:rsidR="00CB4C3E" w:rsidRPr="00CB4C3E" w:rsidRDefault="00024B91" w:rsidP="00E81B2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r>
        <w:rPr>
          <w:color w:val="000000" w:themeColor="text1"/>
          <w:lang w:eastAsia="x-none"/>
        </w:rPr>
        <w:t xml:space="preserve">Docomo </w:t>
      </w:r>
      <w:r w:rsidR="00CB4C3E">
        <w:rPr>
          <w:color w:val="000000" w:themeColor="text1"/>
          <w:lang w:eastAsia="x-none"/>
        </w:rPr>
        <w:t xml:space="preserve">also thinks we should focus on Option 2.  </w:t>
      </w:r>
    </w:p>
    <w:p w14:paraId="75FF40F3" w14:textId="3025CF3E" w:rsidR="008D3A99" w:rsidRPr="000D095B" w:rsidRDefault="00CB4C3E" w:rsidP="00E81B2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proofErr w:type="spellStart"/>
      <w:r>
        <w:rPr>
          <w:color w:val="000000" w:themeColor="text1"/>
          <w:lang w:eastAsia="x-none"/>
        </w:rPr>
        <w:t>Tmobile</w:t>
      </w:r>
      <w:proofErr w:type="spellEnd"/>
      <w:r>
        <w:rPr>
          <w:color w:val="000000" w:themeColor="text1"/>
          <w:lang w:eastAsia="x-none"/>
        </w:rPr>
        <w:t xml:space="preserve"> has real concerns about the scalability of option 3</w:t>
      </w:r>
      <w:r w:rsidR="00725811">
        <w:rPr>
          <w:color w:val="000000" w:themeColor="text1"/>
          <w:lang w:eastAsia="x-none"/>
        </w:rPr>
        <w:t xml:space="preserve"> for other use cases beyond the three ones in Rel-19 AI PHY WI.  </w:t>
      </w:r>
      <w:r w:rsidR="008D3A99">
        <w:rPr>
          <w:color w:val="000000" w:themeColor="text1"/>
          <w:lang w:eastAsia="x-none"/>
        </w:rPr>
        <w:t xml:space="preserve">Huawei explains that we discussed this in </w:t>
      </w:r>
      <w:proofErr w:type="gramStart"/>
      <w:r w:rsidR="008D3A99">
        <w:rPr>
          <w:color w:val="000000" w:themeColor="text1"/>
          <w:lang w:eastAsia="x-none"/>
        </w:rPr>
        <w:t>RAN2</w:t>
      </w:r>
      <w:proofErr w:type="gramEnd"/>
      <w:r w:rsidR="008D3A99">
        <w:rPr>
          <w:color w:val="000000" w:themeColor="text1"/>
          <w:lang w:eastAsia="x-none"/>
        </w:rPr>
        <w:t xml:space="preserve"> and it wasn’t clear what is the scalability issue.  </w:t>
      </w:r>
      <w:r w:rsidR="00FF062B">
        <w:rPr>
          <w:color w:val="000000" w:themeColor="text1"/>
          <w:lang w:eastAsia="x-none"/>
        </w:rPr>
        <w:t xml:space="preserve">Further currently there is no such a thing of network controlled UP application client.   </w:t>
      </w:r>
    </w:p>
    <w:p w14:paraId="1D63F933" w14:textId="0C2BBA9E" w:rsidR="000D095B" w:rsidRPr="002658BA" w:rsidRDefault="000D095B" w:rsidP="00E81B2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r>
        <w:rPr>
          <w:color w:val="000000" w:themeColor="text1"/>
          <w:lang w:eastAsia="x-none"/>
        </w:rPr>
        <w:t xml:space="preserve">Apple thinks that SA2 hasn’t </w:t>
      </w:r>
      <w:proofErr w:type="gramStart"/>
      <w:r>
        <w:rPr>
          <w:color w:val="000000" w:themeColor="text1"/>
          <w:lang w:eastAsia="x-none"/>
        </w:rPr>
        <w:t>concluded</w:t>
      </w:r>
      <w:proofErr w:type="gramEnd"/>
      <w:r>
        <w:rPr>
          <w:color w:val="000000" w:themeColor="text1"/>
          <w:lang w:eastAsia="x-none"/>
        </w:rPr>
        <w:t xml:space="preserve"> and we can’t remove the checkpoints.  It would be weird if we have two discussions in parallel in 5G and 6G, we should do proper work </w:t>
      </w:r>
      <w:r w:rsidR="002658BA">
        <w:rPr>
          <w:color w:val="000000" w:themeColor="text1"/>
          <w:lang w:eastAsia="x-none"/>
        </w:rPr>
        <w:t xml:space="preserve">in 6G with the data plane discussions.    </w:t>
      </w:r>
    </w:p>
    <w:p w14:paraId="78E7DD15" w14:textId="720101CA" w:rsidR="002658BA" w:rsidRPr="008D3A99" w:rsidRDefault="002658BA" w:rsidP="00E81B2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r>
        <w:rPr>
          <w:color w:val="000000" w:themeColor="text1"/>
          <w:lang w:eastAsia="x-none"/>
        </w:rPr>
        <w:t xml:space="preserve">Vodafone would like to avoid having two different solutions for 5G and 6G, and CP has scalability issues.   </w:t>
      </w:r>
    </w:p>
    <w:p w14:paraId="4427A970" w14:textId="77777777" w:rsidR="005F24C8" w:rsidRPr="005F24C8" w:rsidRDefault="006379D8" w:rsidP="00E81B2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r>
        <w:rPr>
          <w:color w:val="000000" w:themeColor="text1"/>
          <w:lang w:eastAsia="x-none"/>
        </w:rPr>
        <w:t xml:space="preserve">Oppo thinks that SA2 should stop the 5G study and just do 6G </w:t>
      </w:r>
      <w:r w:rsidR="005F24C8">
        <w:rPr>
          <w:color w:val="000000" w:themeColor="text1"/>
          <w:lang w:eastAsia="x-none"/>
        </w:rPr>
        <w:t xml:space="preserve">study.   </w:t>
      </w:r>
    </w:p>
    <w:p w14:paraId="10A80A65" w14:textId="77777777" w:rsidR="00681068" w:rsidRPr="00681068" w:rsidRDefault="005F24C8" w:rsidP="00E81B2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r>
        <w:rPr>
          <w:color w:val="000000" w:themeColor="text1"/>
          <w:lang w:eastAsia="x-none"/>
        </w:rPr>
        <w:t xml:space="preserve">Xiaomi thinks that it is hard to </w:t>
      </w:r>
      <w:proofErr w:type="spellStart"/>
      <w:r>
        <w:rPr>
          <w:color w:val="000000" w:themeColor="text1"/>
          <w:lang w:eastAsia="x-none"/>
        </w:rPr>
        <w:t>downselect</w:t>
      </w:r>
      <w:proofErr w:type="spellEnd"/>
      <w:r>
        <w:rPr>
          <w:color w:val="000000" w:themeColor="text1"/>
          <w:lang w:eastAsia="x-none"/>
        </w:rPr>
        <w:t xml:space="preserve"> between CP and UP, so we can either stop normative work or wait for further RAN2 input.   </w:t>
      </w:r>
    </w:p>
    <w:p w14:paraId="5C739CED" w14:textId="77777777" w:rsidR="00A077DA" w:rsidRPr="00A077DA" w:rsidRDefault="00681068" w:rsidP="00E81B2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r>
        <w:rPr>
          <w:color w:val="000000" w:themeColor="text1"/>
          <w:lang w:eastAsia="x-none"/>
        </w:rPr>
        <w:t xml:space="preserve">Ericsson would prefer to </w:t>
      </w:r>
      <w:r w:rsidR="00B47F02">
        <w:rPr>
          <w:color w:val="000000" w:themeColor="text1"/>
          <w:lang w:eastAsia="x-none"/>
        </w:rPr>
        <w:t xml:space="preserve">do UP if we had to pick.   KT thinks we should postpone in June.  </w:t>
      </w:r>
    </w:p>
    <w:p w14:paraId="287EC203" w14:textId="77777777" w:rsidR="00A11D35" w:rsidRPr="00A11D35" w:rsidRDefault="00A077DA" w:rsidP="00E81B27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  <w:r>
        <w:rPr>
          <w:color w:val="000000" w:themeColor="text1"/>
          <w:lang w:eastAsia="x-none"/>
        </w:rPr>
        <w:t xml:space="preserve">Vivo is concerned that the implication of a decision here </w:t>
      </w:r>
      <w:r w:rsidR="001D6DBA">
        <w:rPr>
          <w:color w:val="000000" w:themeColor="text1"/>
          <w:lang w:eastAsia="x-none"/>
        </w:rPr>
        <w:t xml:space="preserve">is that it may be baseline for 6G.  </w:t>
      </w:r>
    </w:p>
    <w:p w14:paraId="06E80BD1" w14:textId="77777777" w:rsidR="00A11D35" w:rsidRDefault="00A11D35" w:rsidP="00A11D35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7819F12D" w14:textId="2A6D6D8F" w:rsidR="00A11D35" w:rsidRPr="000C57BD" w:rsidRDefault="009B52D3" w:rsidP="004C1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lang w:eastAsia="x-none"/>
        </w:rPr>
      </w:pPr>
      <w:r w:rsidRPr="000C57BD">
        <w:rPr>
          <w:b/>
          <w:bCs/>
          <w:color w:val="000000" w:themeColor="text1"/>
          <w:lang w:eastAsia="x-none"/>
        </w:rPr>
        <w:t>Way forward agreement</w:t>
      </w:r>
      <w:r w:rsidR="00A11D35" w:rsidRPr="000C57BD">
        <w:rPr>
          <w:b/>
          <w:bCs/>
          <w:color w:val="000000" w:themeColor="text1"/>
          <w:lang w:eastAsia="x-none"/>
        </w:rPr>
        <w:t>:</w:t>
      </w:r>
    </w:p>
    <w:p w14:paraId="2F8CC495" w14:textId="67A9B10C" w:rsidR="00A73412" w:rsidRPr="006E5E0C" w:rsidRDefault="00A45F41" w:rsidP="004C1A1C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  <w:r w:rsidRPr="006E5E0C">
        <w:rPr>
          <w:color w:val="000000" w:themeColor="text1"/>
          <w:lang w:eastAsia="x-none"/>
        </w:rPr>
        <w:t xml:space="preserve">To avoid parallel work in 5G and 6G, </w:t>
      </w:r>
      <w:r w:rsidR="00DE3B3A" w:rsidRPr="006E5E0C">
        <w:rPr>
          <w:color w:val="000000" w:themeColor="text1"/>
          <w:lang w:eastAsia="x-none"/>
        </w:rPr>
        <w:t xml:space="preserve">no normative work </w:t>
      </w:r>
      <w:r w:rsidR="007A4AC2">
        <w:rPr>
          <w:color w:val="000000" w:themeColor="text1"/>
          <w:lang w:eastAsia="x-none"/>
        </w:rPr>
        <w:t>in Rel-20</w:t>
      </w:r>
      <w:r w:rsidR="00DE3B3A" w:rsidRPr="006E5E0C">
        <w:rPr>
          <w:color w:val="000000" w:themeColor="text1"/>
          <w:lang w:eastAsia="x-none"/>
        </w:rPr>
        <w:t xml:space="preserve"> for UE side data collection</w:t>
      </w:r>
      <w:r w:rsidR="003604FF" w:rsidRPr="006E5E0C">
        <w:rPr>
          <w:color w:val="000000" w:themeColor="text1"/>
          <w:lang w:eastAsia="x-none"/>
        </w:rPr>
        <w:t xml:space="preserve">.  Focus data collection framework work on 6G, and use the lesson learned across all the WGs to design something for 6G. </w:t>
      </w:r>
      <w:r w:rsidR="00A73412" w:rsidRPr="006E5E0C">
        <w:rPr>
          <w:color w:val="000000" w:themeColor="text1"/>
          <w:lang w:eastAsia="x-none"/>
        </w:rPr>
        <w:t xml:space="preserve"> </w:t>
      </w:r>
    </w:p>
    <w:p w14:paraId="4A94CF34" w14:textId="77777777" w:rsidR="00BA3EE0" w:rsidRDefault="00A73412" w:rsidP="00C1357C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  <w:r w:rsidRPr="00BA3EE0">
        <w:rPr>
          <w:color w:val="000000" w:themeColor="text1"/>
          <w:lang w:eastAsia="x-none"/>
        </w:rPr>
        <w:t>From RAN perspective, we see value for SA2</w:t>
      </w:r>
      <w:r w:rsidR="00DB7A9C" w:rsidRPr="00BA3EE0">
        <w:rPr>
          <w:color w:val="000000" w:themeColor="text1"/>
          <w:lang w:eastAsia="x-none"/>
        </w:rPr>
        <w:t>/SA5</w:t>
      </w:r>
      <w:r w:rsidRPr="00BA3EE0">
        <w:rPr>
          <w:color w:val="000000" w:themeColor="text1"/>
          <w:lang w:eastAsia="x-none"/>
        </w:rPr>
        <w:t xml:space="preserve"> and SA3 to complete</w:t>
      </w:r>
      <w:r w:rsidR="006A1B9B" w:rsidRPr="00BA3EE0">
        <w:rPr>
          <w:color w:val="000000" w:themeColor="text1"/>
          <w:lang w:eastAsia="x-none"/>
        </w:rPr>
        <w:t>/finalize</w:t>
      </w:r>
      <w:r w:rsidRPr="00BA3EE0">
        <w:rPr>
          <w:color w:val="000000" w:themeColor="text1"/>
          <w:lang w:eastAsia="x-none"/>
        </w:rPr>
        <w:t xml:space="preserve"> their study so we can use the lesson</w:t>
      </w:r>
      <w:r w:rsidR="00C574E3" w:rsidRPr="00BA3EE0">
        <w:rPr>
          <w:color w:val="000000" w:themeColor="text1"/>
          <w:lang w:eastAsia="x-none"/>
        </w:rPr>
        <w:t>s</w:t>
      </w:r>
      <w:r w:rsidRPr="00BA3EE0">
        <w:rPr>
          <w:color w:val="000000" w:themeColor="text1"/>
          <w:lang w:eastAsia="x-none"/>
        </w:rPr>
        <w:t xml:space="preserve"> learned for 6G. </w:t>
      </w:r>
    </w:p>
    <w:p w14:paraId="42FC8717" w14:textId="3D4992E2" w:rsidR="005A6B58" w:rsidRPr="00BA3EE0" w:rsidRDefault="00EE353A" w:rsidP="00C1357C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  <w:r w:rsidRPr="00BA3EE0">
        <w:rPr>
          <w:color w:val="000000" w:themeColor="text1"/>
          <w:lang w:eastAsia="x-none"/>
        </w:rPr>
        <w:t>T</w:t>
      </w:r>
      <w:r w:rsidR="00520B9F" w:rsidRPr="00BA3EE0">
        <w:rPr>
          <w:color w:val="000000" w:themeColor="text1"/>
          <w:lang w:eastAsia="x-none"/>
        </w:rPr>
        <w:t xml:space="preserve">he fact that 5G didn’t have normative phase </w:t>
      </w:r>
      <w:r w:rsidRPr="00BA3EE0">
        <w:rPr>
          <w:color w:val="000000" w:themeColor="text1"/>
          <w:lang w:eastAsia="x-none"/>
        </w:rPr>
        <w:t>does</w:t>
      </w:r>
      <w:r w:rsidRPr="00BA3EE0">
        <w:rPr>
          <w:color w:val="000000" w:themeColor="text1"/>
          <w:lang w:eastAsia="x-none"/>
        </w:rPr>
        <w:t xml:space="preserve"> </w:t>
      </w:r>
      <w:r w:rsidR="001C01DC" w:rsidRPr="00BA3EE0">
        <w:rPr>
          <w:color w:val="000000" w:themeColor="text1"/>
          <w:lang w:eastAsia="x-none"/>
        </w:rPr>
        <w:t>not preclude standardized solutions in 6G</w:t>
      </w:r>
      <w:r w:rsidR="000C20BA" w:rsidRPr="00BA3EE0">
        <w:rPr>
          <w:color w:val="000000" w:themeColor="text1"/>
          <w:lang w:eastAsia="x-none"/>
        </w:rPr>
        <w:t xml:space="preserve">.  </w:t>
      </w:r>
    </w:p>
    <w:p w14:paraId="1C7B07DD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1A333A12" w14:textId="2356C635" w:rsidR="00E104AB" w:rsidRDefault="00E104AB" w:rsidP="00E104AB">
      <w:pPr>
        <w:pStyle w:val="Heading1"/>
      </w:pPr>
      <w:r>
        <w:t xml:space="preserve">Conclusion </w:t>
      </w:r>
    </w:p>
    <w:p w14:paraId="1A4D0D6D" w14:textId="3B71ABA4" w:rsidR="00E104AB" w:rsidRPr="006B0984" w:rsidRDefault="00E104AB" w:rsidP="00E10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000000" w:themeColor="text1"/>
          <w:lang w:eastAsia="x-none"/>
        </w:rPr>
      </w:pPr>
      <w:r w:rsidRPr="006B0984">
        <w:rPr>
          <w:b/>
          <w:bCs/>
          <w:color w:val="000000" w:themeColor="text1"/>
          <w:lang w:eastAsia="x-none"/>
        </w:rPr>
        <w:t>Way forward agreements</w:t>
      </w:r>
      <w:r w:rsidR="00457365">
        <w:rPr>
          <w:b/>
          <w:bCs/>
          <w:color w:val="000000" w:themeColor="text1"/>
          <w:lang w:eastAsia="x-none"/>
        </w:rPr>
        <w:t xml:space="preserve"> on inter-vendor collaboration </w:t>
      </w:r>
    </w:p>
    <w:p w14:paraId="1908BDF4" w14:textId="77777777" w:rsidR="00E104AB" w:rsidRDefault="00E104AB" w:rsidP="00E104AB">
      <w:pPr>
        <w:pStyle w:val="ListParagraph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  <w:lang w:eastAsia="x-none"/>
        </w:rPr>
      </w:pPr>
      <w:r w:rsidRPr="007F4990">
        <w:rPr>
          <w:color w:val="000000" w:themeColor="text1"/>
          <w:lang w:eastAsia="x-none"/>
        </w:rPr>
        <w:t xml:space="preserve">Remove RAN4 checkpoints and SA checkpoints </w:t>
      </w:r>
    </w:p>
    <w:p w14:paraId="7F6C0BAF" w14:textId="77777777" w:rsidR="00E104AB" w:rsidRDefault="00E104AB" w:rsidP="00E104AB">
      <w:pPr>
        <w:pStyle w:val="ListParagraph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From RAN perspective, move forward with normative phase for both Direction A (3a-1, 4-1) with non-OTA solution and Direction C.   </w:t>
      </w:r>
    </w:p>
    <w:p w14:paraId="6F0934CE" w14:textId="77777777" w:rsidR="00E104AB" w:rsidRDefault="00E104AB" w:rsidP="00E104AB">
      <w:pPr>
        <w:pStyle w:val="ListParagraph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Indicate to SA the intention to move forward and ask SA to kindly decide on the best way forward and down selection between SA5 and SA2 options.    </w:t>
      </w:r>
    </w:p>
    <w:p w14:paraId="0D63A9AF" w14:textId="5B097ACA" w:rsidR="00E104AB" w:rsidRPr="00E104AB" w:rsidRDefault="00E104AB" w:rsidP="00E104AB">
      <w:pPr>
        <w:pStyle w:val="ListParagraph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This does NOT imply that all three options will be done in 6G </w:t>
      </w:r>
    </w:p>
    <w:p w14:paraId="1E223D13" w14:textId="77777777" w:rsidR="00E104AB" w:rsidRDefault="00E104AB" w:rsidP="00E104AB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228DCC88" w14:textId="1D802F30" w:rsidR="00E104AB" w:rsidRPr="000C57BD" w:rsidRDefault="00E104AB" w:rsidP="00E10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lang w:eastAsia="x-none"/>
        </w:rPr>
      </w:pPr>
      <w:r w:rsidRPr="000C57BD">
        <w:rPr>
          <w:b/>
          <w:bCs/>
          <w:color w:val="000000" w:themeColor="text1"/>
          <w:lang w:eastAsia="x-none"/>
        </w:rPr>
        <w:t>Way forward agreement</w:t>
      </w:r>
      <w:r w:rsidR="00457365">
        <w:rPr>
          <w:b/>
          <w:bCs/>
          <w:color w:val="000000" w:themeColor="text1"/>
          <w:lang w:eastAsia="x-none"/>
        </w:rPr>
        <w:t xml:space="preserve"> on UE sided data collection:</w:t>
      </w:r>
    </w:p>
    <w:p w14:paraId="34EC53F3" w14:textId="77777777" w:rsidR="00E104AB" w:rsidRPr="006E5E0C" w:rsidRDefault="00E104AB" w:rsidP="00E104AB">
      <w:pPr>
        <w:pStyle w:val="ListParagraph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  <w:r w:rsidRPr="006E5E0C">
        <w:rPr>
          <w:color w:val="000000" w:themeColor="text1"/>
          <w:lang w:eastAsia="x-none"/>
        </w:rPr>
        <w:t xml:space="preserve">To avoid parallel work in 5G and 6G, no normative work </w:t>
      </w:r>
      <w:r>
        <w:rPr>
          <w:color w:val="000000" w:themeColor="text1"/>
          <w:lang w:eastAsia="x-none"/>
        </w:rPr>
        <w:t>in Rel-20</w:t>
      </w:r>
      <w:r w:rsidRPr="006E5E0C">
        <w:rPr>
          <w:color w:val="000000" w:themeColor="text1"/>
          <w:lang w:eastAsia="x-none"/>
        </w:rPr>
        <w:t xml:space="preserve"> for UE side data collection.  Focus data collection framework work on 6G, and use the lesson learned across all the WGs to design something for 6G.  </w:t>
      </w:r>
    </w:p>
    <w:p w14:paraId="71013CEE" w14:textId="77777777" w:rsidR="00BA3EE0" w:rsidRPr="00BA3EE0" w:rsidRDefault="00E104AB" w:rsidP="00D41E02">
      <w:pPr>
        <w:pStyle w:val="ListParagraph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after="0"/>
        <w:textAlignment w:val="baseline"/>
        <w:rPr>
          <w:lang w:eastAsia="x-none"/>
        </w:rPr>
      </w:pPr>
      <w:r w:rsidRPr="00BA3EE0">
        <w:rPr>
          <w:color w:val="000000" w:themeColor="text1"/>
          <w:lang w:eastAsia="x-none"/>
        </w:rPr>
        <w:t xml:space="preserve">From RAN perspective, we see value for SA2/SA5 and SA3 to complete/finalize their study so we can use the lessons learned for 6G.    </w:t>
      </w:r>
    </w:p>
    <w:p w14:paraId="2C784CAC" w14:textId="64356F71" w:rsidR="00E104AB" w:rsidRPr="00E104AB" w:rsidRDefault="00E104AB" w:rsidP="00D41E02">
      <w:pPr>
        <w:pStyle w:val="ListParagraph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after="0"/>
        <w:textAlignment w:val="baseline"/>
        <w:rPr>
          <w:lang w:eastAsia="x-none"/>
        </w:rPr>
      </w:pPr>
      <w:r w:rsidRPr="00BA3EE0">
        <w:rPr>
          <w:color w:val="000000" w:themeColor="text1"/>
          <w:lang w:eastAsia="x-none"/>
        </w:rPr>
        <w:t>The fact that 5G didn’t have normative phase does</w:t>
      </w:r>
      <w:r w:rsidRPr="00BA3EE0">
        <w:rPr>
          <w:color w:val="000000" w:themeColor="text1"/>
          <w:lang w:eastAsia="x-none"/>
        </w:rPr>
        <w:t xml:space="preserve"> </w:t>
      </w:r>
      <w:r w:rsidRPr="00BA3EE0">
        <w:rPr>
          <w:color w:val="000000" w:themeColor="text1"/>
          <w:lang w:eastAsia="x-none"/>
        </w:rPr>
        <w:t xml:space="preserve">not preclude standardized solutions in 6G.  </w:t>
      </w:r>
    </w:p>
    <w:p w14:paraId="3495141D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3F38B958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5D518EA5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797EA3F2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4927DE6D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4960ECD1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4ABE9B6A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45AE8553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7B170EF9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0D843830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665E5AB4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16061951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1631E357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67EBA7C1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color w:val="000000" w:themeColor="text1"/>
          <w:lang w:eastAsia="x-none"/>
        </w:rPr>
      </w:pPr>
    </w:p>
    <w:p w14:paraId="5A48B727" w14:textId="77777777" w:rsidR="005A6B58" w:rsidRDefault="005A6B58" w:rsidP="005A6B5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b/>
          <w:bCs/>
          <w:color w:val="000000" w:themeColor="text1"/>
          <w:u w:val="single"/>
          <w:lang w:eastAsia="x-none"/>
        </w:rPr>
      </w:pPr>
    </w:p>
    <w:sectPr w:rsidR="005A6B58" w:rsidSect="008B6839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46377" w14:textId="77777777" w:rsidR="00897882" w:rsidRDefault="00897882" w:rsidP="00D61E57">
      <w:r>
        <w:separator/>
      </w:r>
    </w:p>
  </w:endnote>
  <w:endnote w:type="continuationSeparator" w:id="0">
    <w:p w14:paraId="09F81ED5" w14:textId="77777777" w:rsidR="00897882" w:rsidRDefault="00897882" w:rsidP="00D61E57">
      <w:r>
        <w:continuationSeparator/>
      </w:r>
    </w:p>
  </w:endnote>
  <w:endnote w:type="continuationNotice" w:id="1">
    <w:p w14:paraId="7E1473FE" w14:textId="77777777" w:rsidR="00897882" w:rsidRDefault="0089788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dvP6F0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49FEA" w14:textId="77777777" w:rsidR="00897882" w:rsidRDefault="00897882" w:rsidP="00D61E57">
      <w:r>
        <w:separator/>
      </w:r>
    </w:p>
  </w:footnote>
  <w:footnote w:type="continuationSeparator" w:id="0">
    <w:p w14:paraId="79E554DC" w14:textId="77777777" w:rsidR="00897882" w:rsidRDefault="00897882" w:rsidP="00D61E57">
      <w:r>
        <w:continuationSeparator/>
      </w:r>
    </w:p>
  </w:footnote>
  <w:footnote w:type="continuationNotice" w:id="1">
    <w:p w14:paraId="7CD8B2AE" w14:textId="77777777" w:rsidR="00897882" w:rsidRDefault="00897882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22E5B"/>
    <w:multiLevelType w:val="hybridMultilevel"/>
    <w:tmpl w:val="28A6BDE2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F11E7A"/>
    <w:multiLevelType w:val="hybridMultilevel"/>
    <w:tmpl w:val="CBFC171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27E23"/>
    <w:multiLevelType w:val="hybridMultilevel"/>
    <w:tmpl w:val="A96C105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0B7144"/>
    <w:multiLevelType w:val="hybridMultilevel"/>
    <w:tmpl w:val="0B5E6C78"/>
    <w:lvl w:ilvl="0" w:tplc="3B467C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FB0BF9"/>
    <w:multiLevelType w:val="hybridMultilevel"/>
    <w:tmpl w:val="02803E0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111F8"/>
    <w:multiLevelType w:val="hybridMultilevel"/>
    <w:tmpl w:val="979CB66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A5E12"/>
    <w:multiLevelType w:val="hybridMultilevel"/>
    <w:tmpl w:val="2DEAF23A"/>
    <w:lvl w:ilvl="0" w:tplc="3B467C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352280"/>
    <w:multiLevelType w:val="hybridMultilevel"/>
    <w:tmpl w:val="7E7002FA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1A21118C"/>
    <w:multiLevelType w:val="hybridMultilevel"/>
    <w:tmpl w:val="9DB6D68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D621E"/>
    <w:multiLevelType w:val="hybridMultilevel"/>
    <w:tmpl w:val="3B24219C"/>
    <w:lvl w:ilvl="0" w:tplc="3B467C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7618F2"/>
    <w:multiLevelType w:val="hybridMultilevel"/>
    <w:tmpl w:val="42D09F7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81723D"/>
    <w:multiLevelType w:val="hybridMultilevel"/>
    <w:tmpl w:val="AE84A8D2"/>
    <w:lvl w:ilvl="0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4205B58"/>
    <w:multiLevelType w:val="hybridMultilevel"/>
    <w:tmpl w:val="838AEEDE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44A7B"/>
    <w:multiLevelType w:val="hybridMultilevel"/>
    <w:tmpl w:val="4BD8FCA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807A6"/>
    <w:multiLevelType w:val="hybridMultilevel"/>
    <w:tmpl w:val="2C58B20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EE042C"/>
    <w:multiLevelType w:val="hybridMultilevel"/>
    <w:tmpl w:val="9106FCA4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5615F3"/>
    <w:multiLevelType w:val="hybridMultilevel"/>
    <w:tmpl w:val="728282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E4DE4"/>
    <w:multiLevelType w:val="hybridMultilevel"/>
    <w:tmpl w:val="B61E3B76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F5F2B"/>
    <w:multiLevelType w:val="multilevel"/>
    <w:tmpl w:val="966E88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8134E95"/>
    <w:multiLevelType w:val="hybridMultilevel"/>
    <w:tmpl w:val="C7848B2A"/>
    <w:lvl w:ilvl="0" w:tplc="3B467C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C377C0"/>
    <w:multiLevelType w:val="hybridMultilevel"/>
    <w:tmpl w:val="A5786768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5C0F0C"/>
    <w:multiLevelType w:val="hybridMultilevel"/>
    <w:tmpl w:val="F9D4F58A"/>
    <w:lvl w:ilvl="0" w:tplc="3B467C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31E7709"/>
    <w:multiLevelType w:val="hybridMultilevel"/>
    <w:tmpl w:val="B7803494"/>
    <w:lvl w:ilvl="0" w:tplc="3B467C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F3D6E"/>
    <w:multiLevelType w:val="hybridMultilevel"/>
    <w:tmpl w:val="C0540758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563AA"/>
    <w:multiLevelType w:val="hybridMultilevel"/>
    <w:tmpl w:val="C45819C0"/>
    <w:lvl w:ilvl="0" w:tplc="3B467C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8353E4"/>
    <w:multiLevelType w:val="hybridMultilevel"/>
    <w:tmpl w:val="2C58B2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374756"/>
    <w:multiLevelType w:val="hybridMultilevel"/>
    <w:tmpl w:val="6A0E1A1A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063AC2">
      <w:start w:val="7"/>
      <w:numFmt w:val="bullet"/>
      <w:lvlText w:val="•"/>
      <w:lvlJc w:val="left"/>
      <w:pPr>
        <w:ind w:left="3960" w:hanging="360"/>
      </w:pPr>
      <w:rPr>
        <w:rFonts w:ascii="Calibri" w:eastAsiaTheme="minorHAnsi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40683C"/>
    <w:multiLevelType w:val="hybridMultilevel"/>
    <w:tmpl w:val="C74C5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E8798F"/>
    <w:multiLevelType w:val="hybridMultilevel"/>
    <w:tmpl w:val="A24244F2"/>
    <w:lvl w:ilvl="0" w:tplc="3B467CF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4B01C0"/>
    <w:multiLevelType w:val="hybridMultilevel"/>
    <w:tmpl w:val="DBBEC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938E4"/>
    <w:multiLevelType w:val="hybridMultilevel"/>
    <w:tmpl w:val="D8EA0510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36C3D2D"/>
    <w:multiLevelType w:val="hybridMultilevel"/>
    <w:tmpl w:val="67B8625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9171517">
    <w:abstractNumId w:val="18"/>
  </w:num>
  <w:num w:numId="2" w16cid:durableId="501513215">
    <w:abstractNumId w:val="10"/>
  </w:num>
  <w:num w:numId="3" w16cid:durableId="413353952">
    <w:abstractNumId w:val="26"/>
  </w:num>
  <w:num w:numId="4" w16cid:durableId="468400309">
    <w:abstractNumId w:val="32"/>
  </w:num>
  <w:num w:numId="5" w16cid:durableId="1162936734">
    <w:abstractNumId w:val="30"/>
  </w:num>
  <w:num w:numId="6" w16cid:durableId="796603923">
    <w:abstractNumId w:val="15"/>
  </w:num>
  <w:num w:numId="7" w16cid:durableId="7223275">
    <w:abstractNumId w:val="5"/>
  </w:num>
  <w:num w:numId="8" w16cid:durableId="15809995">
    <w:abstractNumId w:val="2"/>
  </w:num>
  <w:num w:numId="9" w16cid:durableId="1459450617">
    <w:abstractNumId w:val="0"/>
  </w:num>
  <w:num w:numId="10" w16cid:durableId="440104109">
    <w:abstractNumId w:val="31"/>
  </w:num>
  <w:num w:numId="11" w16cid:durableId="1384064637">
    <w:abstractNumId w:val="17"/>
  </w:num>
  <w:num w:numId="12" w16cid:durableId="1607080140">
    <w:abstractNumId w:val="4"/>
  </w:num>
  <w:num w:numId="13" w16cid:durableId="1300308003">
    <w:abstractNumId w:val="1"/>
  </w:num>
  <w:num w:numId="14" w16cid:durableId="1233734582">
    <w:abstractNumId w:val="13"/>
  </w:num>
  <w:num w:numId="15" w16cid:durableId="958221355">
    <w:abstractNumId w:val="23"/>
  </w:num>
  <w:num w:numId="16" w16cid:durableId="1893039760">
    <w:abstractNumId w:val="12"/>
  </w:num>
  <w:num w:numId="17" w16cid:durableId="1253080147">
    <w:abstractNumId w:val="16"/>
  </w:num>
  <w:num w:numId="18" w16cid:durableId="1658995975">
    <w:abstractNumId w:val="29"/>
  </w:num>
  <w:num w:numId="19" w16cid:durableId="235482661">
    <w:abstractNumId w:val="3"/>
  </w:num>
  <w:num w:numId="20" w16cid:durableId="488714605">
    <w:abstractNumId w:val="21"/>
  </w:num>
  <w:num w:numId="21" w16cid:durableId="903419237">
    <w:abstractNumId w:val="24"/>
  </w:num>
  <w:num w:numId="22" w16cid:durableId="2080905215">
    <w:abstractNumId w:val="20"/>
  </w:num>
  <w:num w:numId="23" w16cid:durableId="1576237424">
    <w:abstractNumId w:val="7"/>
  </w:num>
  <w:num w:numId="24" w16cid:durableId="554053119">
    <w:abstractNumId w:val="19"/>
  </w:num>
  <w:num w:numId="25" w16cid:durableId="1540893422">
    <w:abstractNumId w:val="8"/>
  </w:num>
  <w:num w:numId="26" w16cid:durableId="1985154336">
    <w:abstractNumId w:val="11"/>
  </w:num>
  <w:num w:numId="27" w16cid:durableId="1274744325">
    <w:abstractNumId w:val="9"/>
  </w:num>
  <w:num w:numId="28" w16cid:durableId="1645622216">
    <w:abstractNumId w:val="27"/>
  </w:num>
  <w:num w:numId="29" w16cid:durableId="1902057436">
    <w:abstractNumId w:val="6"/>
  </w:num>
  <w:num w:numId="30" w16cid:durableId="970405806">
    <w:abstractNumId w:val="28"/>
  </w:num>
  <w:num w:numId="31" w16cid:durableId="177937191">
    <w:abstractNumId w:val="25"/>
  </w:num>
  <w:num w:numId="32" w16cid:durableId="970592989">
    <w:abstractNumId w:val="22"/>
  </w:num>
  <w:num w:numId="33" w16cid:durableId="241332775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0F8F"/>
    <w:rsid w:val="00001692"/>
    <w:rsid w:val="00002CA8"/>
    <w:rsid w:val="000038D0"/>
    <w:rsid w:val="00003CF1"/>
    <w:rsid w:val="00005E37"/>
    <w:rsid w:val="0000681C"/>
    <w:rsid w:val="00006C3F"/>
    <w:rsid w:val="00006F7D"/>
    <w:rsid w:val="000075E2"/>
    <w:rsid w:val="00015577"/>
    <w:rsid w:val="000165A9"/>
    <w:rsid w:val="00020B02"/>
    <w:rsid w:val="000215EF"/>
    <w:rsid w:val="00022321"/>
    <w:rsid w:val="00023B27"/>
    <w:rsid w:val="00024AB3"/>
    <w:rsid w:val="00024B91"/>
    <w:rsid w:val="00026245"/>
    <w:rsid w:val="00027FCF"/>
    <w:rsid w:val="00032554"/>
    <w:rsid w:val="00032FFC"/>
    <w:rsid w:val="0003711E"/>
    <w:rsid w:val="00043C3B"/>
    <w:rsid w:val="00044314"/>
    <w:rsid w:val="000449A2"/>
    <w:rsid w:val="00047F90"/>
    <w:rsid w:val="0005104B"/>
    <w:rsid w:val="00052535"/>
    <w:rsid w:val="00053EC8"/>
    <w:rsid w:val="000544AC"/>
    <w:rsid w:val="0005725E"/>
    <w:rsid w:val="00062254"/>
    <w:rsid w:val="00063CBD"/>
    <w:rsid w:val="00066796"/>
    <w:rsid w:val="000715D0"/>
    <w:rsid w:val="00071CAA"/>
    <w:rsid w:val="00073327"/>
    <w:rsid w:val="0007457F"/>
    <w:rsid w:val="000745B0"/>
    <w:rsid w:val="000853EA"/>
    <w:rsid w:val="00087B72"/>
    <w:rsid w:val="00090449"/>
    <w:rsid w:val="00090A75"/>
    <w:rsid w:val="00090AE0"/>
    <w:rsid w:val="00090D1E"/>
    <w:rsid w:val="00091E96"/>
    <w:rsid w:val="000942E0"/>
    <w:rsid w:val="000969F6"/>
    <w:rsid w:val="00096CDE"/>
    <w:rsid w:val="00096EA2"/>
    <w:rsid w:val="00096FFB"/>
    <w:rsid w:val="000A1F2E"/>
    <w:rsid w:val="000A35D7"/>
    <w:rsid w:val="000A3BC3"/>
    <w:rsid w:val="000A4906"/>
    <w:rsid w:val="000A4A80"/>
    <w:rsid w:val="000A501D"/>
    <w:rsid w:val="000A5870"/>
    <w:rsid w:val="000A70AD"/>
    <w:rsid w:val="000A73AD"/>
    <w:rsid w:val="000A7FDF"/>
    <w:rsid w:val="000B1831"/>
    <w:rsid w:val="000B1D36"/>
    <w:rsid w:val="000B1DB0"/>
    <w:rsid w:val="000B2AF9"/>
    <w:rsid w:val="000B2D63"/>
    <w:rsid w:val="000B4667"/>
    <w:rsid w:val="000B4C51"/>
    <w:rsid w:val="000B6239"/>
    <w:rsid w:val="000B7928"/>
    <w:rsid w:val="000C1897"/>
    <w:rsid w:val="000C20BA"/>
    <w:rsid w:val="000C20DE"/>
    <w:rsid w:val="000C2DC8"/>
    <w:rsid w:val="000C3258"/>
    <w:rsid w:val="000C3861"/>
    <w:rsid w:val="000C57BD"/>
    <w:rsid w:val="000D095B"/>
    <w:rsid w:val="000D3230"/>
    <w:rsid w:val="000E03AE"/>
    <w:rsid w:val="000E1691"/>
    <w:rsid w:val="000E2015"/>
    <w:rsid w:val="000E2553"/>
    <w:rsid w:val="000E35BD"/>
    <w:rsid w:val="000E395B"/>
    <w:rsid w:val="000E4072"/>
    <w:rsid w:val="000E5856"/>
    <w:rsid w:val="000E63C5"/>
    <w:rsid w:val="000F116E"/>
    <w:rsid w:val="00100B6E"/>
    <w:rsid w:val="001012A2"/>
    <w:rsid w:val="00105C05"/>
    <w:rsid w:val="00107C6A"/>
    <w:rsid w:val="001149E7"/>
    <w:rsid w:val="00116521"/>
    <w:rsid w:val="0011716A"/>
    <w:rsid w:val="001209CE"/>
    <w:rsid w:val="00121695"/>
    <w:rsid w:val="001223B4"/>
    <w:rsid w:val="00125F15"/>
    <w:rsid w:val="00136072"/>
    <w:rsid w:val="00142D51"/>
    <w:rsid w:val="00145A18"/>
    <w:rsid w:val="0014730A"/>
    <w:rsid w:val="001518B8"/>
    <w:rsid w:val="00151BA3"/>
    <w:rsid w:val="001537BC"/>
    <w:rsid w:val="00153B6A"/>
    <w:rsid w:val="00154C7A"/>
    <w:rsid w:val="00155B5C"/>
    <w:rsid w:val="0015639A"/>
    <w:rsid w:val="0015774D"/>
    <w:rsid w:val="00160EFE"/>
    <w:rsid w:val="00163711"/>
    <w:rsid w:val="00165E32"/>
    <w:rsid w:val="00172C9B"/>
    <w:rsid w:val="0017708B"/>
    <w:rsid w:val="001800E4"/>
    <w:rsid w:val="0018057D"/>
    <w:rsid w:val="00180BE2"/>
    <w:rsid w:val="00184EA8"/>
    <w:rsid w:val="00186AD8"/>
    <w:rsid w:val="001904DF"/>
    <w:rsid w:val="00190601"/>
    <w:rsid w:val="00192268"/>
    <w:rsid w:val="00192E95"/>
    <w:rsid w:val="00193F4D"/>
    <w:rsid w:val="00194D67"/>
    <w:rsid w:val="0019758F"/>
    <w:rsid w:val="001975B4"/>
    <w:rsid w:val="001A05B2"/>
    <w:rsid w:val="001A0DB4"/>
    <w:rsid w:val="001A1435"/>
    <w:rsid w:val="001A3588"/>
    <w:rsid w:val="001A671B"/>
    <w:rsid w:val="001A7652"/>
    <w:rsid w:val="001B015B"/>
    <w:rsid w:val="001B0680"/>
    <w:rsid w:val="001B13FC"/>
    <w:rsid w:val="001B14A5"/>
    <w:rsid w:val="001B2AAF"/>
    <w:rsid w:val="001B2E00"/>
    <w:rsid w:val="001B388A"/>
    <w:rsid w:val="001C01DC"/>
    <w:rsid w:val="001C02D5"/>
    <w:rsid w:val="001C0687"/>
    <w:rsid w:val="001C103E"/>
    <w:rsid w:val="001C1FAF"/>
    <w:rsid w:val="001C4D0E"/>
    <w:rsid w:val="001C4D3F"/>
    <w:rsid w:val="001D310D"/>
    <w:rsid w:val="001D4CC0"/>
    <w:rsid w:val="001D561A"/>
    <w:rsid w:val="001D6DBA"/>
    <w:rsid w:val="001E01EE"/>
    <w:rsid w:val="001E1312"/>
    <w:rsid w:val="001E3759"/>
    <w:rsid w:val="001E57AD"/>
    <w:rsid w:val="001E5B78"/>
    <w:rsid w:val="001F0551"/>
    <w:rsid w:val="001F13A5"/>
    <w:rsid w:val="001F2269"/>
    <w:rsid w:val="001F24D1"/>
    <w:rsid w:val="001F66B9"/>
    <w:rsid w:val="001F6718"/>
    <w:rsid w:val="001F7BE5"/>
    <w:rsid w:val="002055FF"/>
    <w:rsid w:val="002061F0"/>
    <w:rsid w:val="002107F8"/>
    <w:rsid w:val="002108FE"/>
    <w:rsid w:val="002156A0"/>
    <w:rsid w:val="002167B7"/>
    <w:rsid w:val="00216D40"/>
    <w:rsid w:val="0022043B"/>
    <w:rsid w:val="00221E78"/>
    <w:rsid w:val="00224C5D"/>
    <w:rsid w:val="002264BD"/>
    <w:rsid w:val="00227951"/>
    <w:rsid w:val="00230DFC"/>
    <w:rsid w:val="00241501"/>
    <w:rsid w:val="00245528"/>
    <w:rsid w:val="00245E1F"/>
    <w:rsid w:val="00246287"/>
    <w:rsid w:val="002524E6"/>
    <w:rsid w:val="00253AA0"/>
    <w:rsid w:val="0025492C"/>
    <w:rsid w:val="002574CD"/>
    <w:rsid w:val="002637C4"/>
    <w:rsid w:val="002658BA"/>
    <w:rsid w:val="00265AFC"/>
    <w:rsid w:val="00266A2E"/>
    <w:rsid w:val="00267AEE"/>
    <w:rsid w:val="00267ECD"/>
    <w:rsid w:val="00267FAD"/>
    <w:rsid w:val="00271870"/>
    <w:rsid w:val="002727C2"/>
    <w:rsid w:val="00272A21"/>
    <w:rsid w:val="00280966"/>
    <w:rsid w:val="00280C3A"/>
    <w:rsid w:val="00281AE3"/>
    <w:rsid w:val="00283110"/>
    <w:rsid w:val="00290449"/>
    <w:rsid w:val="002957CF"/>
    <w:rsid w:val="002A047D"/>
    <w:rsid w:val="002A239E"/>
    <w:rsid w:val="002B18C3"/>
    <w:rsid w:val="002B1C27"/>
    <w:rsid w:val="002B1F38"/>
    <w:rsid w:val="002B41B8"/>
    <w:rsid w:val="002B4A05"/>
    <w:rsid w:val="002B64B6"/>
    <w:rsid w:val="002B68EB"/>
    <w:rsid w:val="002B7160"/>
    <w:rsid w:val="002C0708"/>
    <w:rsid w:val="002C1371"/>
    <w:rsid w:val="002C14F9"/>
    <w:rsid w:val="002C214F"/>
    <w:rsid w:val="002C45A1"/>
    <w:rsid w:val="002C4F56"/>
    <w:rsid w:val="002C53D9"/>
    <w:rsid w:val="002C5B0D"/>
    <w:rsid w:val="002C65E5"/>
    <w:rsid w:val="002C6ADD"/>
    <w:rsid w:val="002C72F3"/>
    <w:rsid w:val="002D2109"/>
    <w:rsid w:val="002D7DCE"/>
    <w:rsid w:val="002E32A4"/>
    <w:rsid w:val="002E34C8"/>
    <w:rsid w:val="002E3B65"/>
    <w:rsid w:val="002E502F"/>
    <w:rsid w:val="002E65DB"/>
    <w:rsid w:val="002E76F1"/>
    <w:rsid w:val="002F02FE"/>
    <w:rsid w:val="002F0556"/>
    <w:rsid w:val="002F36C7"/>
    <w:rsid w:val="002F40D7"/>
    <w:rsid w:val="002F6863"/>
    <w:rsid w:val="002F7699"/>
    <w:rsid w:val="002F77EA"/>
    <w:rsid w:val="003005FF"/>
    <w:rsid w:val="00303DFA"/>
    <w:rsid w:val="00306032"/>
    <w:rsid w:val="00307798"/>
    <w:rsid w:val="00307B1B"/>
    <w:rsid w:val="003110E9"/>
    <w:rsid w:val="00311E1A"/>
    <w:rsid w:val="003135B3"/>
    <w:rsid w:val="003143CC"/>
    <w:rsid w:val="00315B27"/>
    <w:rsid w:val="00316598"/>
    <w:rsid w:val="00320F06"/>
    <w:rsid w:val="0032123F"/>
    <w:rsid w:val="0032153F"/>
    <w:rsid w:val="0032188E"/>
    <w:rsid w:val="00322C87"/>
    <w:rsid w:val="00322F4B"/>
    <w:rsid w:val="00330611"/>
    <w:rsid w:val="003312A3"/>
    <w:rsid w:val="003319E7"/>
    <w:rsid w:val="00335360"/>
    <w:rsid w:val="00336845"/>
    <w:rsid w:val="00336D62"/>
    <w:rsid w:val="00337BB8"/>
    <w:rsid w:val="00337E88"/>
    <w:rsid w:val="00340480"/>
    <w:rsid w:val="003404EB"/>
    <w:rsid w:val="003407E7"/>
    <w:rsid w:val="0034115F"/>
    <w:rsid w:val="003450C5"/>
    <w:rsid w:val="00350DF9"/>
    <w:rsid w:val="0035107E"/>
    <w:rsid w:val="00354F8A"/>
    <w:rsid w:val="003604FF"/>
    <w:rsid w:val="00366511"/>
    <w:rsid w:val="0036712A"/>
    <w:rsid w:val="003708E4"/>
    <w:rsid w:val="0037482B"/>
    <w:rsid w:val="00377A6C"/>
    <w:rsid w:val="00377FCC"/>
    <w:rsid w:val="003839A2"/>
    <w:rsid w:val="003841A7"/>
    <w:rsid w:val="0038553E"/>
    <w:rsid w:val="003865CE"/>
    <w:rsid w:val="003946EB"/>
    <w:rsid w:val="00395738"/>
    <w:rsid w:val="00397873"/>
    <w:rsid w:val="00397ED3"/>
    <w:rsid w:val="003A1251"/>
    <w:rsid w:val="003B4EC1"/>
    <w:rsid w:val="003B5D55"/>
    <w:rsid w:val="003B5DB3"/>
    <w:rsid w:val="003B6871"/>
    <w:rsid w:val="003B70CD"/>
    <w:rsid w:val="003B71B6"/>
    <w:rsid w:val="003B7898"/>
    <w:rsid w:val="003C1487"/>
    <w:rsid w:val="003C2389"/>
    <w:rsid w:val="003C398B"/>
    <w:rsid w:val="003C4385"/>
    <w:rsid w:val="003C5D56"/>
    <w:rsid w:val="003D17B5"/>
    <w:rsid w:val="003D17C4"/>
    <w:rsid w:val="003D203B"/>
    <w:rsid w:val="003D2D0F"/>
    <w:rsid w:val="003D32C4"/>
    <w:rsid w:val="003D37A2"/>
    <w:rsid w:val="003D6266"/>
    <w:rsid w:val="003E0197"/>
    <w:rsid w:val="003E0950"/>
    <w:rsid w:val="003E0E7B"/>
    <w:rsid w:val="003E1720"/>
    <w:rsid w:val="003E23C9"/>
    <w:rsid w:val="003E253B"/>
    <w:rsid w:val="003E36BD"/>
    <w:rsid w:val="003E5A47"/>
    <w:rsid w:val="003E636E"/>
    <w:rsid w:val="003F06B1"/>
    <w:rsid w:val="003F06BE"/>
    <w:rsid w:val="003F1146"/>
    <w:rsid w:val="0040002C"/>
    <w:rsid w:val="004018D8"/>
    <w:rsid w:val="00404672"/>
    <w:rsid w:val="00404BB5"/>
    <w:rsid w:val="00407450"/>
    <w:rsid w:val="00407EFE"/>
    <w:rsid w:val="00410D8F"/>
    <w:rsid w:val="00410F58"/>
    <w:rsid w:val="0041201B"/>
    <w:rsid w:val="004125A6"/>
    <w:rsid w:val="00415DC4"/>
    <w:rsid w:val="00417BF7"/>
    <w:rsid w:val="00420EF8"/>
    <w:rsid w:val="00421A76"/>
    <w:rsid w:val="00422945"/>
    <w:rsid w:val="0042382D"/>
    <w:rsid w:val="00425651"/>
    <w:rsid w:val="00426134"/>
    <w:rsid w:val="00426197"/>
    <w:rsid w:val="0042645F"/>
    <w:rsid w:val="00426C67"/>
    <w:rsid w:val="00427C56"/>
    <w:rsid w:val="0043087C"/>
    <w:rsid w:val="00430F85"/>
    <w:rsid w:val="0043294C"/>
    <w:rsid w:val="00433997"/>
    <w:rsid w:val="00433BCA"/>
    <w:rsid w:val="00442B64"/>
    <w:rsid w:val="00445828"/>
    <w:rsid w:val="00446589"/>
    <w:rsid w:val="00447F5D"/>
    <w:rsid w:val="004505DE"/>
    <w:rsid w:val="0045120D"/>
    <w:rsid w:val="004522E2"/>
    <w:rsid w:val="00452D35"/>
    <w:rsid w:val="00454BFD"/>
    <w:rsid w:val="00456692"/>
    <w:rsid w:val="00457365"/>
    <w:rsid w:val="004577BE"/>
    <w:rsid w:val="00462D19"/>
    <w:rsid w:val="004655AD"/>
    <w:rsid w:val="00465D37"/>
    <w:rsid w:val="00465FB9"/>
    <w:rsid w:val="00470AC2"/>
    <w:rsid w:val="00470FF1"/>
    <w:rsid w:val="00471F6E"/>
    <w:rsid w:val="00471F77"/>
    <w:rsid w:val="004731E6"/>
    <w:rsid w:val="00473641"/>
    <w:rsid w:val="00480ED5"/>
    <w:rsid w:val="00481045"/>
    <w:rsid w:val="00482471"/>
    <w:rsid w:val="004932EC"/>
    <w:rsid w:val="00493C3C"/>
    <w:rsid w:val="00495B91"/>
    <w:rsid w:val="00497DF1"/>
    <w:rsid w:val="004A09D5"/>
    <w:rsid w:val="004A0F2F"/>
    <w:rsid w:val="004A2A85"/>
    <w:rsid w:val="004A31FE"/>
    <w:rsid w:val="004A3D16"/>
    <w:rsid w:val="004A4BE3"/>
    <w:rsid w:val="004A4E94"/>
    <w:rsid w:val="004A585A"/>
    <w:rsid w:val="004B0015"/>
    <w:rsid w:val="004B0FC1"/>
    <w:rsid w:val="004B1072"/>
    <w:rsid w:val="004B1778"/>
    <w:rsid w:val="004B1B13"/>
    <w:rsid w:val="004B5A8C"/>
    <w:rsid w:val="004C12D4"/>
    <w:rsid w:val="004C1A1C"/>
    <w:rsid w:val="004C365B"/>
    <w:rsid w:val="004C5B68"/>
    <w:rsid w:val="004C6112"/>
    <w:rsid w:val="004C636C"/>
    <w:rsid w:val="004C7665"/>
    <w:rsid w:val="004D0BBC"/>
    <w:rsid w:val="004D12FC"/>
    <w:rsid w:val="004D1840"/>
    <w:rsid w:val="004D233B"/>
    <w:rsid w:val="004D52B7"/>
    <w:rsid w:val="004E3D36"/>
    <w:rsid w:val="004E40E5"/>
    <w:rsid w:val="004E4FA6"/>
    <w:rsid w:val="004E4FDD"/>
    <w:rsid w:val="004E790F"/>
    <w:rsid w:val="004F7D8E"/>
    <w:rsid w:val="00500C22"/>
    <w:rsid w:val="005019C4"/>
    <w:rsid w:val="00501A3C"/>
    <w:rsid w:val="005077CE"/>
    <w:rsid w:val="00510756"/>
    <w:rsid w:val="00511B65"/>
    <w:rsid w:val="005127A7"/>
    <w:rsid w:val="005132F2"/>
    <w:rsid w:val="00513543"/>
    <w:rsid w:val="00515E90"/>
    <w:rsid w:val="00520447"/>
    <w:rsid w:val="00520B9F"/>
    <w:rsid w:val="00523C2A"/>
    <w:rsid w:val="00523F34"/>
    <w:rsid w:val="005240D0"/>
    <w:rsid w:val="0052498A"/>
    <w:rsid w:val="005268CD"/>
    <w:rsid w:val="00527839"/>
    <w:rsid w:val="00531ED2"/>
    <w:rsid w:val="00533210"/>
    <w:rsid w:val="00534D3F"/>
    <w:rsid w:val="00537558"/>
    <w:rsid w:val="00540AB1"/>
    <w:rsid w:val="00542545"/>
    <w:rsid w:val="005427B9"/>
    <w:rsid w:val="00542C1F"/>
    <w:rsid w:val="0054342B"/>
    <w:rsid w:val="00546B8C"/>
    <w:rsid w:val="005478CB"/>
    <w:rsid w:val="00550F2E"/>
    <w:rsid w:val="0055142D"/>
    <w:rsid w:val="0055150A"/>
    <w:rsid w:val="00553E31"/>
    <w:rsid w:val="005604F2"/>
    <w:rsid w:val="00561185"/>
    <w:rsid w:val="00561F9C"/>
    <w:rsid w:val="00562682"/>
    <w:rsid w:val="00562BBD"/>
    <w:rsid w:val="00563E37"/>
    <w:rsid w:val="00565F72"/>
    <w:rsid w:val="005664F2"/>
    <w:rsid w:val="005669DD"/>
    <w:rsid w:val="005731B0"/>
    <w:rsid w:val="00574776"/>
    <w:rsid w:val="00575506"/>
    <w:rsid w:val="005759BC"/>
    <w:rsid w:val="0057697D"/>
    <w:rsid w:val="0057797E"/>
    <w:rsid w:val="005803C6"/>
    <w:rsid w:val="00582A9B"/>
    <w:rsid w:val="0059084B"/>
    <w:rsid w:val="005913A8"/>
    <w:rsid w:val="00592146"/>
    <w:rsid w:val="0059263D"/>
    <w:rsid w:val="00594E3F"/>
    <w:rsid w:val="00595C71"/>
    <w:rsid w:val="005972DB"/>
    <w:rsid w:val="005A026C"/>
    <w:rsid w:val="005A1D06"/>
    <w:rsid w:val="005A4EEA"/>
    <w:rsid w:val="005A6193"/>
    <w:rsid w:val="005A6B58"/>
    <w:rsid w:val="005B1C73"/>
    <w:rsid w:val="005B5AD0"/>
    <w:rsid w:val="005B5C44"/>
    <w:rsid w:val="005B64AF"/>
    <w:rsid w:val="005C0A7F"/>
    <w:rsid w:val="005C1569"/>
    <w:rsid w:val="005C27C9"/>
    <w:rsid w:val="005C2995"/>
    <w:rsid w:val="005C3752"/>
    <w:rsid w:val="005C3DEA"/>
    <w:rsid w:val="005C6F1E"/>
    <w:rsid w:val="005C79ED"/>
    <w:rsid w:val="005D148D"/>
    <w:rsid w:val="005D1D9D"/>
    <w:rsid w:val="005D1F8D"/>
    <w:rsid w:val="005D2098"/>
    <w:rsid w:val="005D2414"/>
    <w:rsid w:val="005D36D9"/>
    <w:rsid w:val="005D478D"/>
    <w:rsid w:val="005D4BD2"/>
    <w:rsid w:val="005D54A7"/>
    <w:rsid w:val="005D6292"/>
    <w:rsid w:val="005D653C"/>
    <w:rsid w:val="005E047C"/>
    <w:rsid w:val="005E0F98"/>
    <w:rsid w:val="005E357A"/>
    <w:rsid w:val="005E38AA"/>
    <w:rsid w:val="005E3D47"/>
    <w:rsid w:val="005E54E2"/>
    <w:rsid w:val="005F24C8"/>
    <w:rsid w:val="005F50F6"/>
    <w:rsid w:val="005F6465"/>
    <w:rsid w:val="005F699B"/>
    <w:rsid w:val="005F7D14"/>
    <w:rsid w:val="00600051"/>
    <w:rsid w:val="0060134F"/>
    <w:rsid w:val="00601370"/>
    <w:rsid w:val="0060446E"/>
    <w:rsid w:val="00605034"/>
    <w:rsid w:val="0060580A"/>
    <w:rsid w:val="00610508"/>
    <w:rsid w:val="00610FA4"/>
    <w:rsid w:val="006118E0"/>
    <w:rsid w:val="00611B63"/>
    <w:rsid w:val="00614EB7"/>
    <w:rsid w:val="00620BF1"/>
    <w:rsid w:val="00621FEF"/>
    <w:rsid w:val="0062521F"/>
    <w:rsid w:val="00625E75"/>
    <w:rsid w:val="0062640C"/>
    <w:rsid w:val="00627811"/>
    <w:rsid w:val="00627C45"/>
    <w:rsid w:val="006304D9"/>
    <w:rsid w:val="00632A9D"/>
    <w:rsid w:val="00632DB9"/>
    <w:rsid w:val="00633FC1"/>
    <w:rsid w:val="00634628"/>
    <w:rsid w:val="006354DE"/>
    <w:rsid w:val="00636C01"/>
    <w:rsid w:val="006379D8"/>
    <w:rsid w:val="00641932"/>
    <w:rsid w:val="00642387"/>
    <w:rsid w:val="00650019"/>
    <w:rsid w:val="00650396"/>
    <w:rsid w:val="00651FC4"/>
    <w:rsid w:val="00655198"/>
    <w:rsid w:val="00656A6E"/>
    <w:rsid w:val="00661483"/>
    <w:rsid w:val="00662996"/>
    <w:rsid w:val="00662D7A"/>
    <w:rsid w:val="00664318"/>
    <w:rsid w:val="006668A3"/>
    <w:rsid w:val="00666BF6"/>
    <w:rsid w:val="0067473D"/>
    <w:rsid w:val="00681068"/>
    <w:rsid w:val="006836E3"/>
    <w:rsid w:val="006856F0"/>
    <w:rsid w:val="006860FD"/>
    <w:rsid w:val="006869C7"/>
    <w:rsid w:val="00686C22"/>
    <w:rsid w:val="00687550"/>
    <w:rsid w:val="00691B3A"/>
    <w:rsid w:val="00692455"/>
    <w:rsid w:val="00694413"/>
    <w:rsid w:val="00695EAD"/>
    <w:rsid w:val="00695FC1"/>
    <w:rsid w:val="006960F2"/>
    <w:rsid w:val="00696ABF"/>
    <w:rsid w:val="00697EC4"/>
    <w:rsid w:val="00697EE1"/>
    <w:rsid w:val="006A1B9B"/>
    <w:rsid w:val="006A1C89"/>
    <w:rsid w:val="006A3578"/>
    <w:rsid w:val="006A4E3C"/>
    <w:rsid w:val="006A73AF"/>
    <w:rsid w:val="006A7E64"/>
    <w:rsid w:val="006B0984"/>
    <w:rsid w:val="006B1A3A"/>
    <w:rsid w:val="006B414E"/>
    <w:rsid w:val="006B559B"/>
    <w:rsid w:val="006B5C92"/>
    <w:rsid w:val="006B6E05"/>
    <w:rsid w:val="006C0347"/>
    <w:rsid w:val="006C0AA8"/>
    <w:rsid w:val="006C2389"/>
    <w:rsid w:val="006C4638"/>
    <w:rsid w:val="006C7552"/>
    <w:rsid w:val="006D143C"/>
    <w:rsid w:val="006D382F"/>
    <w:rsid w:val="006D3ECC"/>
    <w:rsid w:val="006D6156"/>
    <w:rsid w:val="006E0F45"/>
    <w:rsid w:val="006E19D9"/>
    <w:rsid w:val="006E1C9D"/>
    <w:rsid w:val="006E1DEC"/>
    <w:rsid w:val="006E2A16"/>
    <w:rsid w:val="006E5A00"/>
    <w:rsid w:val="006E5E0C"/>
    <w:rsid w:val="006E6823"/>
    <w:rsid w:val="006F20D7"/>
    <w:rsid w:val="006F7F0D"/>
    <w:rsid w:val="0070012F"/>
    <w:rsid w:val="00702613"/>
    <w:rsid w:val="00704FA9"/>
    <w:rsid w:val="00712752"/>
    <w:rsid w:val="00712A90"/>
    <w:rsid w:val="00714B22"/>
    <w:rsid w:val="0072011A"/>
    <w:rsid w:val="0072028D"/>
    <w:rsid w:val="00720E96"/>
    <w:rsid w:val="00722748"/>
    <w:rsid w:val="00723399"/>
    <w:rsid w:val="007238C6"/>
    <w:rsid w:val="00724867"/>
    <w:rsid w:val="00725289"/>
    <w:rsid w:val="00725811"/>
    <w:rsid w:val="007266A4"/>
    <w:rsid w:val="00730B87"/>
    <w:rsid w:val="00732300"/>
    <w:rsid w:val="00732DF7"/>
    <w:rsid w:val="0073524A"/>
    <w:rsid w:val="00735B4D"/>
    <w:rsid w:val="00736F97"/>
    <w:rsid w:val="007372B5"/>
    <w:rsid w:val="00737F57"/>
    <w:rsid w:val="00745A09"/>
    <w:rsid w:val="00746F30"/>
    <w:rsid w:val="00747A6D"/>
    <w:rsid w:val="00750738"/>
    <w:rsid w:val="0075333D"/>
    <w:rsid w:val="00754B62"/>
    <w:rsid w:val="00755012"/>
    <w:rsid w:val="0076160C"/>
    <w:rsid w:val="00761F05"/>
    <w:rsid w:val="00762480"/>
    <w:rsid w:val="007638E3"/>
    <w:rsid w:val="007644B4"/>
    <w:rsid w:val="00764EC8"/>
    <w:rsid w:val="007659F4"/>
    <w:rsid w:val="00765B92"/>
    <w:rsid w:val="007672AA"/>
    <w:rsid w:val="007713B5"/>
    <w:rsid w:val="007722BF"/>
    <w:rsid w:val="0077483C"/>
    <w:rsid w:val="00780381"/>
    <w:rsid w:val="00782AD5"/>
    <w:rsid w:val="00782C18"/>
    <w:rsid w:val="00784A23"/>
    <w:rsid w:val="00786A94"/>
    <w:rsid w:val="0079042D"/>
    <w:rsid w:val="00792F70"/>
    <w:rsid w:val="007932AD"/>
    <w:rsid w:val="0079402E"/>
    <w:rsid w:val="00795270"/>
    <w:rsid w:val="007959EF"/>
    <w:rsid w:val="00796F08"/>
    <w:rsid w:val="0079799B"/>
    <w:rsid w:val="007A1532"/>
    <w:rsid w:val="007A3764"/>
    <w:rsid w:val="007A451A"/>
    <w:rsid w:val="007A4AC2"/>
    <w:rsid w:val="007A5505"/>
    <w:rsid w:val="007A5A27"/>
    <w:rsid w:val="007B27AB"/>
    <w:rsid w:val="007B59DE"/>
    <w:rsid w:val="007B6375"/>
    <w:rsid w:val="007B7D87"/>
    <w:rsid w:val="007C2EDC"/>
    <w:rsid w:val="007C3ED5"/>
    <w:rsid w:val="007C5FD4"/>
    <w:rsid w:val="007D1D58"/>
    <w:rsid w:val="007D28B1"/>
    <w:rsid w:val="007D4C21"/>
    <w:rsid w:val="007D4D73"/>
    <w:rsid w:val="007D4EED"/>
    <w:rsid w:val="007E1244"/>
    <w:rsid w:val="007E1D20"/>
    <w:rsid w:val="007E2313"/>
    <w:rsid w:val="007E3289"/>
    <w:rsid w:val="007E444A"/>
    <w:rsid w:val="007E4D35"/>
    <w:rsid w:val="007F09A9"/>
    <w:rsid w:val="007F18C0"/>
    <w:rsid w:val="007F4990"/>
    <w:rsid w:val="007F4CE0"/>
    <w:rsid w:val="007F6B24"/>
    <w:rsid w:val="007F7284"/>
    <w:rsid w:val="008006C6"/>
    <w:rsid w:val="00800F0C"/>
    <w:rsid w:val="008035CD"/>
    <w:rsid w:val="0080584C"/>
    <w:rsid w:val="008122D3"/>
    <w:rsid w:val="00821AF4"/>
    <w:rsid w:val="00822B04"/>
    <w:rsid w:val="00822DDE"/>
    <w:rsid w:val="008239C7"/>
    <w:rsid w:val="00823AA9"/>
    <w:rsid w:val="00823BD0"/>
    <w:rsid w:val="0082724D"/>
    <w:rsid w:val="00831DBA"/>
    <w:rsid w:val="00833751"/>
    <w:rsid w:val="00833F37"/>
    <w:rsid w:val="00842EFA"/>
    <w:rsid w:val="00846EC2"/>
    <w:rsid w:val="00847199"/>
    <w:rsid w:val="00850B62"/>
    <w:rsid w:val="00851A95"/>
    <w:rsid w:val="00854704"/>
    <w:rsid w:val="00856366"/>
    <w:rsid w:val="008564A5"/>
    <w:rsid w:val="008600E0"/>
    <w:rsid w:val="00861D64"/>
    <w:rsid w:val="00862B4E"/>
    <w:rsid w:val="00862FF5"/>
    <w:rsid w:val="00864A18"/>
    <w:rsid w:val="008650B8"/>
    <w:rsid w:val="00865696"/>
    <w:rsid w:val="00866678"/>
    <w:rsid w:val="008671F9"/>
    <w:rsid w:val="00870180"/>
    <w:rsid w:val="008733BA"/>
    <w:rsid w:val="00873EC2"/>
    <w:rsid w:val="00874699"/>
    <w:rsid w:val="008746D6"/>
    <w:rsid w:val="0087492F"/>
    <w:rsid w:val="00876706"/>
    <w:rsid w:val="00876F6C"/>
    <w:rsid w:val="00876FE5"/>
    <w:rsid w:val="00877CD8"/>
    <w:rsid w:val="00877FD7"/>
    <w:rsid w:val="00880330"/>
    <w:rsid w:val="00880348"/>
    <w:rsid w:val="00880856"/>
    <w:rsid w:val="00880E3A"/>
    <w:rsid w:val="0088239F"/>
    <w:rsid w:val="00882C50"/>
    <w:rsid w:val="00884D0C"/>
    <w:rsid w:val="00885D02"/>
    <w:rsid w:val="0088697C"/>
    <w:rsid w:val="008879B5"/>
    <w:rsid w:val="008929DD"/>
    <w:rsid w:val="008934FE"/>
    <w:rsid w:val="008945C6"/>
    <w:rsid w:val="00894EA0"/>
    <w:rsid w:val="00895775"/>
    <w:rsid w:val="00895E31"/>
    <w:rsid w:val="00897882"/>
    <w:rsid w:val="008A1947"/>
    <w:rsid w:val="008A3100"/>
    <w:rsid w:val="008A6FE1"/>
    <w:rsid w:val="008A7821"/>
    <w:rsid w:val="008A7BF9"/>
    <w:rsid w:val="008B359E"/>
    <w:rsid w:val="008B6839"/>
    <w:rsid w:val="008B7AEC"/>
    <w:rsid w:val="008C03D7"/>
    <w:rsid w:val="008C2CCD"/>
    <w:rsid w:val="008C3D91"/>
    <w:rsid w:val="008C4BB4"/>
    <w:rsid w:val="008C5789"/>
    <w:rsid w:val="008C5B8D"/>
    <w:rsid w:val="008D0B0A"/>
    <w:rsid w:val="008D17E9"/>
    <w:rsid w:val="008D3A6D"/>
    <w:rsid w:val="008D3A99"/>
    <w:rsid w:val="008D4E25"/>
    <w:rsid w:val="008D77DE"/>
    <w:rsid w:val="008E07CD"/>
    <w:rsid w:val="008E182A"/>
    <w:rsid w:val="008E1EB9"/>
    <w:rsid w:val="008E3BAF"/>
    <w:rsid w:val="008E403B"/>
    <w:rsid w:val="008E6AB6"/>
    <w:rsid w:val="008E796B"/>
    <w:rsid w:val="008F2220"/>
    <w:rsid w:val="008F271C"/>
    <w:rsid w:val="008F2C14"/>
    <w:rsid w:val="008F2D18"/>
    <w:rsid w:val="008F7BD0"/>
    <w:rsid w:val="00900201"/>
    <w:rsid w:val="00905801"/>
    <w:rsid w:val="00905F3A"/>
    <w:rsid w:val="00907B38"/>
    <w:rsid w:val="00907EF9"/>
    <w:rsid w:val="00910391"/>
    <w:rsid w:val="00910853"/>
    <w:rsid w:val="00912B97"/>
    <w:rsid w:val="00912DE5"/>
    <w:rsid w:val="00915557"/>
    <w:rsid w:val="00915A4E"/>
    <w:rsid w:val="009218F9"/>
    <w:rsid w:val="009235D3"/>
    <w:rsid w:val="0092361C"/>
    <w:rsid w:val="0092570B"/>
    <w:rsid w:val="00925727"/>
    <w:rsid w:val="00931FDF"/>
    <w:rsid w:val="0093246A"/>
    <w:rsid w:val="0093433E"/>
    <w:rsid w:val="00936358"/>
    <w:rsid w:val="009375AB"/>
    <w:rsid w:val="00937F3D"/>
    <w:rsid w:val="00940735"/>
    <w:rsid w:val="00942542"/>
    <w:rsid w:val="00944402"/>
    <w:rsid w:val="0094755A"/>
    <w:rsid w:val="0095015B"/>
    <w:rsid w:val="0095154D"/>
    <w:rsid w:val="009522F0"/>
    <w:rsid w:val="00960976"/>
    <w:rsid w:val="00960A10"/>
    <w:rsid w:val="00962C59"/>
    <w:rsid w:val="00963AC2"/>
    <w:rsid w:val="00963D8D"/>
    <w:rsid w:val="00963EA0"/>
    <w:rsid w:val="00966364"/>
    <w:rsid w:val="00970626"/>
    <w:rsid w:val="00971FC9"/>
    <w:rsid w:val="00972BBE"/>
    <w:rsid w:val="00972C5B"/>
    <w:rsid w:val="00973026"/>
    <w:rsid w:val="0097579B"/>
    <w:rsid w:val="00976024"/>
    <w:rsid w:val="00980DC1"/>
    <w:rsid w:val="0098268F"/>
    <w:rsid w:val="00982742"/>
    <w:rsid w:val="00984BBD"/>
    <w:rsid w:val="00986732"/>
    <w:rsid w:val="00990FB2"/>
    <w:rsid w:val="0099246A"/>
    <w:rsid w:val="00992849"/>
    <w:rsid w:val="00993C0B"/>
    <w:rsid w:val="00994ADB"/>
    <w:rsid w:val="00995C68"/>
    <w:rsid w:val="00996007"/>
    <w:rsid w:val="009A1C08"/>
    <w:rsid w:val="009A7341"/>
    <w:rsid w:val="009B189B"/>
    <w:rsid w:val="009B3798"/>
    <w:rsid w:val="009B4109"/>
    <w:rsid w:val="009B52D3"/>
    <w:rsid w:val="009B5526"/>
    <w:rsid w:val="009C0EBA"/>
    <w:rsid w:val="009C128B"/>
    <w:rsid w:val="009C1377"/>
    <w:rsid w:val="009C16EC"/>
    <w:rsid w:val="009C630B"/>
    <w:rsid w:val="009C791D"/>
    <w:rsid w:val="009D0D0E"/>
    <w:rsid w:val="009D0D35"/>
    <w:rsid w:val="009D20A6"/>
    <w:rsid w:val="009D24DE"/>
    <w:rsid w:val="009E098E"/>
    <w:rsid w:val="009E1384"/>
    <w:rsid w:val="009E23DE"/>
    <w:rsid w:val="009E2B21"/>
    <w:rsid w:val="009E422D"/>
    <w:rsid w:val="009E64B3"/>
    <w:rsid w:val="009E65FA"/>
    <w:rsid w:val="009F0099"/>
    <w:rsid w:val="009F044B"/>
    <w:rsid w:val="009F100A"/>
    <w:rsid w:val="009F2130"/>
    <w:rsid w:val="009F2DBD"/>
    <w:rsid w:val="009F35FE"/>
    <w:rsid w:val="009F3738"/>
    <w:rsid w:val="009F3EAC"/>
    <w:rsid w:val="00A01E89"/>
    <w:rsid w:val="00A02892"/>
    <w:rsid w:val="00A038C0"/>
    <w:rsid w:val="00A057E1"/>
    <w:rsid w:val="00A068D3"/>
    <w:rsid w:val="00A069A9"/>
    <w:rsid w:val="00A077DA"/>
    <w:rsid w:val="00A11D35"/>
    <w:rsid w:val="00A140D7"/>
    <w:rsid w:val="00A14718"/>
    <w:rsid w:val="00A14DB8"/>
    <w:rsid w:val="00A153B5"/>
    <w:rsid w:val="00A15897"/>
    <w:rsid w:val="00A176EF"/>
    <w:rsid w:val="00A17EE8"/>
    <w:rsid w:val="00A259CF"/>
    <w:rsid w:val="00A31CFE"/>
    <w:rsid w:val="00A32417"/>
    <w:rsid w:val="00A33BCD"/>
    <w:rsid w:val="00A377FE"/>
    <w:rsid w:val="00A37CA3"/>
    <w:rsid w:val="00A41A47"/>
    <w:rsid w:val="00A45F41"/>
    <w:rsid w:val="00A465C8"/>
    <w:rsid w:val="00A535E3"/>
    <w:rsid w:val="00A540A3"/>
    <w:rsid w:val="00A540F3"/>
    <w:rsid w:val="00A544E8"/>
    <w:rsid w:val="00A5620B"/>
    <w:rsid w:val="00A5675B"/>
    <w:rsid w:val="00A6141B"/>
    <w:rsid w:val="00A61DDA"/>
    <w:rsid w:val="00A6425F"/>
    <w:rsid w:val="00A674A3"/>
    <w:rsid w:val="00A708C8"/>
    <w:rsid w:val="00A70A2D"/>
    <w:rsid w:val="00A73412"/>
    <w:rsid w:val="00A7345C"/>
    <w:rsid w:val="00A84F44"/>
    <w:rsid w:val="00A87F7B"/>
    <w:rsid w:val="00A90FFD"/>
    <w:rsid w:val="00A9149D"/>
    <w:rsid w:val="00A91A88"/>
    <w:rsid w:val="00A93C80"/>
    <w:rsid w:val="00A978AC"/>
    <w:rsid w:val="00AA0695"/>
    <w:rsid w:val="00AA09C1"/>
    <w:rsid w:val="00AA1D2A"/>
    <w:rsid w:val="00AA2217"/>
    <w:rsid w:val="00AA42AE"/>
    <w:rsid w:val="00AA50D4"/>
    <w:rsid w:val="00AA52B2"/>
    <w:rsid w:val="00AA7EFB"/>
    <w:rsid w:val="00AB16D5"/>
    <w:rsid w:val="00AB2EE3"/>
    <w:rsid w:val="00AB3ED0"/>
    <w:rsid w:val="00AB5246"/>
    <w:rsid w:val="00AB56E8"/>
    <w:rsid w:val="00AB708D"/>
    <w:rsid w:val="00AB7511"/>
    <w:rsid w:val="00AB76B3"/>
    <w:rsid w:val="00AB7E76"/>
    <w:rsid w:val="00AC2CD4"/>
    <w:rsid w:val="00AC320E"/>
    <w:rsid w:val="00AC5589"/>
    <w:rsid w:val="00AC631C"/>
    <w:rsid w:val="00AC6E50"/>
    <w:rsid w:val="00AC7511"/>
    <w:rsid w:val="00AD0F81"/>
    <w:rsid w:val="00AD274F"/>
    <w:rsid w:val="00AD40C5"/>
    <w:rsid w:val="00AD4A39"/>
    <w:rsid w:val="00AD4F5D"/>
    <w:rsid w:val="00AD550A"/>
    <w:rsid w:val="00AE0464"/>
    <w:rsid w:val="00AE16D4"/>
    <w:rsid w:val="00AE2256"/>
    <w:rsid w:val="00AE33C2"/>
    <w:rsid w:val="00AE3742"/>
    <w:rsid w:val="00AE5B41"/>
    <w:rsid w:val="00AE7794"/>
    <w:rsid w:val="00AF0439"/>
    <w:rsid w:val="00AF1BA2"/>
    <w:rsid w:val="00AF1EC7"/>
    <w:rsid w:val="00AF1EE9"/>
    <w:rsid w:val="00AF45F5"/>
    <w:rsid w:val="00AF503F"/>
    <w:rsid w:val="00AF657C"/>
    <w:rsid w:val="00AF7432"/>
    <w:rsid w:val="00B00EFB"/>
    <w:rsid w:val="00B04C12"/>
    <w:rsid w:val="00B04DFC"/>
    <w:rsid w:val="00B053E4"/>
    <w:rsid w:val="00B0704A"/>
    <w:rsid w:val="00B07227"/>
    <w:rsid w:val="00B11C36"/>
    <w:rsid w:val="00B120E0"/>
    <w:rsid w:val="00B20CD1"/>
    <w:rsid w:val="00B223C8"/>
    <w:rsid w:val="00B23967"/>
    <w:rsid w:val="00B253EC"/>
    <w:rsid w:val="00B3127B"/>
    <w:rsid w:val="00B34FF2"/>
    <w:rsid w:val="00B35F57"/>
    <w:rsid w:val="00B36E17"/>
    <w:rsid w:val="00B37C26"/>
    <w:rsid w:val="00B4226C"/>
    <w:rsid w:val="00B46203"/>
    <w:rsid w:val="00B468E1"/>
    <w:rsid w:val="00B47F02"/>
    <w:rsid w:val="00B50891"/>
    <w:rsid w:val="00B52D3B"/>
    <w:rsid w:val="00B53F70"/>
    <w:rsid w:val="00B5467D"/>
    <w:rsid w:val="00B54BDF"/>
    <w:rsid w:val="00B56F08"/>
    <w:rsid w:val="00B600DE"/>
    <w:rsid w:val="00B60231"/>
    <w:rsid w:val="00B61E41"/>
    <w:rsid w:val="00B62C2B"/>
    <w:rsid w:val="00B63150"/>
    <w:rsid w:val="00B63771"/>
    <w:rsid w:val="00B64176"/>
    <w:rsid w:val="00B64735"/>
    <w:rsid w:val="00B67322"/>
    <w:rsid w:val="00B7055B"/>
    <w:rsid w:val="00B7142D"/>
    <w:rsid w:val="00B7197F"/>
    <w:rsid w:val="00B7446C"/>
    <w:rsid w:val="00B75E1B"/>
    <w:rsid w:val="00B76E90"/>
    <w:rsid w:val="00B76FA6"/>
    <w:rsid w:val="00B813F6"/>
    <w:rsid w:val="00B81F46"/>
    <w:rsid w:val="00B836FB"/>
    <w:rsid w:val="00B83D5B"/>
    <w:rsid w:val="00B8468A"/>
    <w:rsid w:val="00B85A18"/>
    <w:rsid w:val="00B860DC"/>
    <w:rsid w:val="00B921C0"/>
    <w:rsid w:val="00B93876"/>
    <w:rsid w:val="00B967A1"/>
    <w:rsid w:val="00BA01FC"/>
    <w:rsid w:val="00BA2FC4"/>
    <w:rsid w:val="00BA396F"/>
    <w:rsid w:val="00BA3EE0"/>
    <w:rsid w:val="00BA4A2C"/>
    <w:rsid w:val="00BA5BA3"/>
    <w:rsid w:val="00BA5FF4"/>
    <w:rsid w:val="00BA6216"/>
    <w:rsid w:val="00BA7F89"/>
    <w:rsid w:val="00BB0CC8"/>
    <w:rsid w:val="00BB2469"/>
    <w:rsid w:val="00BB34AC"/>
    <w:rsid w:val="00BB45FE"/>
    <w:rsid w:val="00BB65B6"/>
    <w:rsid w:val="00BC0C99"/>
    <w:rsid w:val="00BC25D1"/>
    <w:rsid w:val="00BC3686"/>
    <w:rsid w:val="00BC3C53"/>
    <w:rsid w:val="00BC4069"/>
    <w:rsid w:val="00BC70A8"/>
    <w:rsid w:val="00BD0729"/>
    <w:rsid w:val="00BD0B23"/>
    <w:rsid w:val="00BD2A2A"/>
    <w:rsid w:val="00BD6A9E"/>
    <w:rsid w:val="00BE2037"/>
    <w:rsid w:val="00BE392C"/>
    <w:rsid w:val="00BE3B1A"/>
    <w:rsid w:val="00BE4754"/>
    <w:rsid w:val="00BE7D45"/>
    <w:rsid w:val="00BF1646"/>
    <w:rsid w:val="00BF5A9A"/>
    <w:rsid w:val="00BF6CF8"/>
    <w:rsid w:val="00C00CFF"/>
    <w:rsid w:val="00C01F7E"/>
    <w:rsid w:val="00C02127"/>
    <w:rsid w:val="00C022E0"/>
    <w:rsid w:val="00C0310B"/>
    <w:rsid w:val="00C03CC4"/>
    <w:rsid w:val="00C04878"/>
    <w:rsid w:val="00C10BBF"/>
    <w:rsid w:val="00C10E22"/>
    <w:rsid w:val="00C157D3"/>
    <w:rsid w:val="00C15993"/>
    <w:rsid w:val="00C174E5"/>
    <w:rsid w:val="00C17A44"/>
    <w:rsid w:val="00C200C6"/>
    <w:rsid w:val="00C20816"/>
    <w:rsid w:val="00C2134F"/>
    <w:rsid w:val="00C22924"/>
    <w:rsid w:val="00C22E8E"/>
    <w:rsid w:val="00C26077"/>
    <w:rsid w:val="00C32D87"/>
    <w:rsid w:val="00C35CA8"/>
    <w:rsid w:val="00C368E4"/>
    <w:rsid w:val="00C36A01"/>
    <w:rsid w:val="00C404B0"/>
    <w:rsid w:val="00C41B0C"/>
    <w:rsid w:val="00C439DF"/>
    <w:rsid w:val="00C46B34"/>
    <w:rsid w:val="00C46D28"/>
    <w:rsid w:val="00C50AF4"/>
    <w:rsid w:val="00C52B5E"/>
    <w:rsid w:val="00C52E3F"/>
    <w:rsid w:val="00C53A4A"/>
    <w:rsid w:val="00C54D31"/>
    <w:rsid w:val="00C54EE0"/>
    <w:rsid w:val="00C5559F"/>
    <w:rsid w:val="00C574E3"/>
    <w:rsid w:val="00C62B05"/>
    <w:rsid w:val="00C64915"/>
    <w:rsid w:val="00C649C7"/>
    <w:rsid w:val="00C65280"/>
    <w:rsid w:val="00C65B70"/>
    <w:rsid w:val="00C71D68"/>
    <w:rsid w:val="00C725BF"/>
    <w:rsid w:val="00C755EC"/>
    <w:rsid w:val="00C77C99"/>
    <w:rsid w:val="00C80ADE"/>
    <w:rsid w:val="00C80BD8"/>
    <w:rsid w:val="00C8331C"/>
    <w:rsid w:val="00C834E4"/>
    <w:rsid w:val="00C83C94"/>
    <w:rsid w:val="00C83CF5"/>
    <w:rsid w:val="00C85B19"/>
    <w:rsid w:val="00C85F66"/>
    <w:rsid w:val="00C9230D"/>
    <w:rsid w:val="00C94666"/>
    <w:rsid w:val="00C94A5D"/>
    <w:rsid w:val="00C96B09"/>
    <w:rsid w:val="00CA2AB5"/>
    <w:rsid w:val="00CA554E"/>
    <w:rsid w:val="00CA5D0E"/>
    <w:rsid w:val="00CA6CC8"/>
    <w:rsid w:val="00CA7A8B"/>
    <w:rsid w:val="00CB09B3"/>
    <w:rsid w:val="00CB1506"/>
    <w:rsid w:val="00CB4C3E"/>
    <w:rsid w:val="00CB582B"/>
    <w:rsid w:val="00CB7105"/>
    <w:rsid w:val="00CC00BB"/>
    <w:rsid w:val="00CC7FF4"/>
    <w:rsid w:val="00CD2AB7"/>
    <w:rsid w:val="00CD3C55"/>
    <w:rsid w:val="00CD75BB"/>
    <w:rsid w:val="00CE27BE"/>
    <w:rsid w:val="00CE3FC0"/>
    <w:rsid w:val="00CE4370"/>
    <w:rsid w:val="00CE72D2"/>
    <w:rsid w:val="00CE7F3D"/>
    <w:rsid w:val="00CF0BB5"/>
    <w:rsid w:val="00CF123F"/>
    <w:rsid w:val="00CF2D94"/>
    <w:rsid w:val="00CF36F5"/>
    <w:rsid w:val="00CF7CC4"/>
    <w:rsid w:val="00D03A58"/>
    <w:rsid w:val="00D0548C"/>
    <w:rsid w:val="00D11894"/>
    <w:rsid w:val="00D14C20"/>
    <w:rsid w:val="00D169B9"/>
    <w:rsid w:val="00D178C0"/>
    <w:rsid w:val="00D20645"/>
    <w:rsid w:val="00D20D46"/>
    <w:rsid w:val="00D2117A"/>
    <w:rsid w:val="00D21A73"/>
    <w:rsid w:val="00D2202E"/>
    <w:rsid w:val="00D250C9"/>
    <w:rsid w:val="00D25F63"/>
    <w:rsid w:val="00D3169C"/>
    <w:rsid w:val="00D320E8"/>
    <w:rsid w:val="00D32CF9"/>
    <w:rsid w:val="00D32FBD"/>
    <w:rsid w:val="00D345AA"/>
    <w:rsid w:val="00D34C44"/>
    <w:rsid w:val="00D34D40"/>
    <w:rsid w:val="00D3518D"/>
    <w:rsid w:val="00D3549E"/>
    <w:rsid w:val="00D35D65"/>
    <w:rsid w:val="00D36D16"/>
    <w:rsid w:val="00D43538"/>
    <w:rsid w:val="00D45732"/>
    <w:rsid w:val="00D45853"/>
    <w:rsid w:val="00D46D70"/>
    <w:rsid w:val="00D46E95"/>
    <w:rsid w:val="00D56269"/>
    <w:rsid w:val="00D56A99"/>
    <w:rsid w:val="00D57494"/>
    <w:rsid w:val="00D579EA"/>
    <w:rsid w:val="00D604F2"/>
    <w:rsid w:val="00D61E57"/>
    <w:rsid w:val="00D6232E"/>
    <w:rsid w:val="00D650A0"/>
    <w:rsid w:val="00D652BB"/>
    <w:rsid w:val="00D654E6"/>
    <w:rsid w:val="00D66877"/>
    <w:rsid w:val="00D6753F"/>
    <w:rsid w:val="00D76F80"/>
    <w:rsid w:val="00D81F4B"/>
    <w:rsid w:val="00D82E92"/>
    <w:rsid w:val="00D86C73"/>
    <w:rsid w:val="00D86D51"/>
    <w:rsid w:val="00D8702D"/>
    <w:rsid w:val="00D9169F"/>
    <w:rsid w:val="00D95D8B"/>
    <w:rsid w:val="00DA6BBF"/>
    <w:rsid w:val="00DA6C04"/>
    <w:rsid w:val="00DB0617"/>
    <w:rsid w:val="00DB0C58"/>
    <w:rsid w:val="00DB29C3"/>
    <w:rsid w:val="00DB57BC"/>
    <w:rsid w:val="00DB72C5"/>
    <w:rsid w:val="00DB7A9C"/>
    <w:rsid w:val="00DC3504"/>
    <w:rsid w:val="00DC640A"/>
    <w:rsid w:val="00DD1569"/>
    <w:rsid w:val="00DD17BF"/>
    <w:rsid w:val="00DD1E1E"/>
    <w:rsid w:val="00DD2B1D"/>
    <w:rsid w:val="00DD4684"/>
    <w:rsid w:val="00DD4C07"/>
    <w:rsid w:val="00DD5B05"/>
    <w:rsid w:val="00DD77A5"/>
    <w:rsid w:val="00DE01D6"/>
    <w:rsid w:val="00DE3B3A"/>
    <w:rsid w:val="00DE3D54"/>
    <w:rsid w:val="00DE5261"/>
    <w:rsid w:val="00DE79AB"/>
    <w:rsid w:val="00DF1D30"/>
    <w:rsid w:val="00DF3B7B"/>
    <w:rsid w:val="00DF48D7"/>
    <w:rsid w:val="00E0021D"/>
    <w:rsid w:val="00E01A1A"/>
    <w:rsid w:val="00E03569"/>
    <w:rsid w:val="00E064DB"/>
    <w:rsid w:val="00E067B6"/>
    <w:rsid w:val="00E104AB"/>
    <w:rsid w:val="00E119B9"/>
    <w:rsid w:val="00E11A2C"/>
    <w:rsid w:val="00E1627D"/>
    <w:rsid w:val="00E16603"/>
    <w:rsid w:val="00E17BB4"/>
    <w:rsid w:val="00E20956"/>
    <w:rsid w:val="00E22ACA"/>
    <w:rsid w:val="00E2414F"/>
    <w:rsid w:val="00E256D1"/>
    <w:rsid w:val="00E2726A"/>
    <w:rsid w:val="00E317C7"/>
    <w:rsid w:val="00E325A7"/>
    <w:rsid w:val="00E34529"/>
    <w:rsid w:val="00E35DFA"/>
    <w:rsid w:val="00E4200F"/>
    <w:rsid w:val="00E44ECF"/>
    <w:rsid w:val="00E47A3F"/>
    <w:rsid w:val="00E505AA"/>
    <w:rsid w:val="00E54B84"/>
    <w:rsid w:val="00E55175"/>
    <w:rsid w:val="00E55E5E"/>
    <w:rsid w:val="00E56102"/>
    <w:rsid w:val="00E61FD4"/>
    <w:rsid w:val="00E631F8"/>
    <w:rsid w:val="00E65CA2"/>
    <w:rsid w:val="00E665B0"/>
    <w:rsid w:val="00E665CA"/>
    <w:rsid w:val="00E6791D"/>
    <w:rsid w:val="00E70B4B"/>
    <w:rsid w:val="00E717E5"/>
    <w:rsid w:val="00E718C1"/>
    <w:rsid w:val="00E748FE"/>
    <w:rsid w:val="00E756C9"/>
    <w:rsid w:val="00E81B27"/>
    <w:rsid w:val="00E8415D"/>
    <w:rsid w:val="00E847D4"/>
    <w:rsid w:val="00E850E1"/>
    <w:rsid w:val="00E86D86"/>
    <w:rsid w:val="00E90C8C"/>
    <w:rsid w:val="00E922B4"/>
    <w:rsid w:val="00E94BAD"/>
    <w:rsid w:val="00E95818"/>
    <w:rsid w:val="00E9747E"/>
    <w:rsid w:val="00E978C7"/>
    <w:rsid w:val="00EA09D0"/>
    <w:rsid w:val="00EA6485"/>
    <w:rsid w:val="00EA649A"/>
    <w:rsid w:val="00EA64B4"/>
    <w:rsid w:val="00EB0BDA"/>
    <w:rsid w:val="00EB1513"/>
    <w:rsid w:val="00EB4896"/>
    <w:rsid w:val="00EB4E44"/>
    <w:rsid w:val="00EB5CB3"/>
    <w:rsid w:val="00EB7004"/>
    <w:rsid w:val="00EB777A"/>
    <w:rsid w:val="00EC3BA1"/>
    <w:rsid w:val="00EC7902"/>
    <w:rsid w:val="00ED2E5F"/>
    <w:rsid w:val="00ED48E5"/>
    <w:rsid w:val="00ED7900"/>
    <w:rsid w:val="00EE01E0"/>
    <w:rsid w:val="00EE0CF1"/>
    <w:rsid w:val="00EE30E9"/>
    <w:rsid w:val="00EE353A"/>
    <w:rsid w:val="00EE427C"/>
    <w:rsid w:val="00EE46CA"/>
    <w:rsid w:val="00EE66C1"/>
    <w:rsid w:val="00EE7FA8"/>
    <w:rsid w:val="00EF13EC"/>
    <w:rsid w:val="00EF6D8A"/>
    <w:rsid w:val="00EF6EC8"/>
    <w:rsid w:val="00F043E3"/>
    <w:rsid w:val="00F04ED9"/>
    <w:rsid w:val="00F05F0B"/>
    <w:rsid w:val="00F06429"/>
    <w:rsid w:val="00F105C1"/>
    <w:rsid w:val="00F13189"/>
    <w:rsid w:val="00F143ED"/>
    <w:rsid w:val="00F14CC4"/>
    <w:rsid w:val="00F20554"/>
    <w:rsid w:val="00F22490"/>
    <w:rsid w:val="00F23556"/>
    <w:rsid w:val="00F24BB6"/>
    <w:rsid w:val="00F27684"/>
    <w:rsid w:val="00F30486"/>
    <w:rsid w:val="00F32840"/>
    <w:rsid w:val="00F347E5"/>
    <w:rsid w:val="00F36409"/>
    <w:rsid w:val="00F41D0D"/>
    <w:rsid w:val="00F41F49"/>
    <w:rsid w:val="00F42121"/>
    <w:rsid w:val="00F438D6"/>
    <w:rsid w:val="00F444CF"/>
    <w:rsid w:val="00F4499E"/>
    <w:rsid w:val="00F44F7F"/>
    <w:rsid w:val="00F5007F"/>
    <w:rsid w:val="00F51A68"/>
    <w:rsid w:val="00F539A7"/>
    <w:rsid w:val="00F5402C"/>
    <w:rsid w:val="00F545F3"/>
    <w:rsid w:val="00F558C8"/>
    <w:rsid w:val="00F558D6"/>
    <w:rsid w:val="00F57602"/>
    <w:rsid w:val="00F60ABB"/>
    <w:rsid w:val="00F63060"/>
    <w:rsid w:val="00F64A1C"/>
    <w:rsid w:val="00F64A1D"/>
    <w:rsid w:val="00F66355"/>
    <w:rsid w:val="00F6651A"/>
    <w:rsid w:val="00F72DE1"/>
    <w:rsid w:val="00F739BD"/>
    <w:rsid w:val="00F7405C"/>
    <w:rsid w:val="00F74BB5"/>
    <w:rsid w:val="00F74CDF"/>
    <w:rsid w:val="00F74D4D"/>
    <w:rsid w:val="00F74FFF"/>
    <w:rsid w:val="00F7679C"/>
    <w:rsid w:val="00F767AF"/>
    <w:rsid w:val="00F8074A"/>
    <w:rsid w:val="00F83712"/>
    <w:rsid w:val="00F861C2"/>
    <w:rsid w:val="00F905B0"/>
    <w:rsid w:val="00F90987"/>
    <w:rsid w:val="00F94171"/>
    <w:rsid w:val="00F94761"/>
    <w:rsid w:val="00F964A3"/>
    <w:rsid w:val="00FA0CFC"/>
    <w:rsid w:val="00FA1083"/>
    <w:rsid w:val="00FA1F87"/>
    <w:rsid w:val="00FA2178"/>
    <w:rsid w:val="00FA3508"/>
    <w:rsid w:val="00FA40E2"/>
    <w:rsid w:val="00FA71E8"/>
    <w:rsid w:val="00FB21D3"/>
    <w:rsid w:val="00FB2A14"/>
    <w:rsid w:val="00FB45BD"/>
    <w:rsid w:val="00FB58AE"/>
    <w:rsid w:val="00FB62CA"/>
    <w:rsid w:val="00FB7494"/>
    <w:rsid w:val="00FC04FE"/>
    <w:rsid w:val="00FC5B92"/>
    <w:rsid w:val="00FC7C69"/>
    <w:rsid w:val="00FD079C"/>
    <w:rsid w:val="00FD0AFF"/>
    <w:rsid w:val="00FD2C20"/>
    <w:rsid w:val="00FD4D0C"/>
    <w:rsid w:val="00FD5863"/>
    <w:rsid w:val="00FD5D80"/>
    <w:rsid w:val="00FD5DBC"/>
    <w:rsid w:val="00FD7B68"/>
    <w:rsid w:val="00FD7D0B"/>
    <w:rsid w:val="00FE63ED"/>
    <w:rsid w:val="00FE6E04"/>
    <w:rsid w:val="00FF062B"/>
    <w:rsid w:val="00FF5C05"/>
    <w:rsid w:val="00FF5ED7"/>
    <w:rsid w:val="12BEA4ED"/>
    <w:rsid w:val="1A8FF5FC"/>
    <w:rsid w:val="4B6EAAEB"/>
    <w:rsid w:val="567AC59C"/>
    <w:rsid w:val="5BF77495"/>
    <w:rsid w:val="60AE1F63"/>
    <w:rsid w:val="6AB1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chartTrackingRefBased/>
  <w15:docId w15:val="{9A84B290-301A-4478-A488-FC9760EE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B0A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6C7552"/>
    <w:pPr>
      <w:widowControl w:val="0"/>
      <w:numPr>
        <w:numId w:val="1"/>
      </w:numPr>
      <w:spacing w:before="360" w:after="24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Hyperlink">
    <w:name w:val="Hyperlink"/>
    <w:uiPriority w:val="99"/>
    <w:qFormat/>
    <w:rsid w:val="00FD0A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NoSpacing">
    <w:name w:val="No Spacing"/>
    <w:uiPriority w:val="1"/>
    <w:qFormat/>
    <w:rsid w:val="001F6718"/>
    <w:pPr>
      <w:spacing w:after="0" w:line="240" w:lineRule="auto"/>
    </w:pPr>
    <w:rPr>
      <w:rFonts w:ascii="DengXian" w:eastAsia="DengXian" w:hAnsi="DengXian" w:cs="SimSun"/>
      <w:kern w:val="0"/>
      <w:sz w:val="21"/>
      <w:szCs w:val="21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20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0DE"/>
    <w:p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Arial" w:eastAsia="Times New Roman" w:hAnsi="Arial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DefaultParagraphFont"/>
    <w:rsid w:val="0096636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A4E"/>
    <w:pPr>
      <w:overflowPunct/>
      <w:autoSpaceDE/>
      <w:autoSpaceDN/>
      <w:adjustRightInd/>
      <w:spacing w:before="60" w:after="60"/>
      <w:jc w:val="left"/>
      <w:textAlignment w:val="auto"/>
    </w:pPr>
    <w:rPr>
      <w:rFonts w:ascii="Times" w:eastAsia="Batang" w:hAnsi="Times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A4E"/>
    <w:rPr>
      <w:rFonts w:ascii="Times" w:eastAsia="Batang" w:hAnsi="Times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27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256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639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.3gpp.org/tsg_ran/TSG_RAN/TSGR_110/Docs/RP-253108.zip" TargetMode="External"/><Relationship Id="rId13" Type="http://schemas.openxmlformats.org/officeDocument/2006/relationships/hyperlink" Target="http://ftp.3gpp.org/tsg_ran/TSG_RAN/TSGR_110/Docs/RP-253398.zip" TargetMode="External"/><Relationship Id="rId18" Type="http://schemas.openxmlformats.org/officeDocument/2006/relationships/hyperlink" Target="http://ftp.3gpp.org/tsg_ran/TSG_RAN/TSGR_110/Docs/RP-253621.zip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ftp.3gpp.org/tsg_ran/TSG_RAN/TSGR_110/Docs/RP-252995.zip" TargetMode="External"/><Relationship Id="rId12" Type="http://schemas.openxmlformats.org/officeDocument/2006/relationships/hyperlink" Target="http://ftp.3gpp.org/tsg_ran/TSG_RAN/TSGR_110/Docs/RP-253295.zip" TargetMode="External"/><Relationship Id="rId17" Type="http://schemas.openxmlformats.org/officeDocument/2006/relationships/hyperlink" Target="http://ftp.3gpp.org/tsg_ran/TSG_RAN/TSGR_110/Docs/RP-253497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ftp.3gpp.org/tsg_ran/TSG_RAN/TSGR_110/Docs/RP-253486.zip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tp.3gpp.org/tsg_ran/TSG_RAN/TSGR_110/Docs/RP-253257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tp.3gpp.org/tsg_ran/TSG_RAN/TSGR_110/Docs/RP-253451.zip" TargetMode="External"/><Relationship Id="rId10" Type="http://schemas.openxmlformats.org/officeDocument/2006/relationships/hyperlink" Target="http://ftp.3gpp.org/tsg_ran/TSG_RAN/TSGR_110/Docs/RP-253200.zip" TargetMode="External"/><Relationship Id="rId19" Type="http://schemas.openxmlformats.org/officeDocument/2006/relationships/hyperlink" Target="http://ftp.3gpp.org/tsg_ran/TSG_RAN/TSGR_110/Docs/RP-25371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tp.3gpp.org/tsg_ran/TSG_RAN/TSGR_110/Docs/RP-253165.zip" TargetMode="External"/><Relationship Id="rId14" Type="http://schemas.openxmlformats.org/officeDocument/2006/relationships/hyperlink" Target="http://ftp.3gpp.org/tsg_ran/TSG_RAN/TSGR_110/Docs/RP-253413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3034</Words>
  <Characters>15172</Characters>
  <Application>Microsoft Office Word</Application>
  <DocSecurity>0</DocSecurity>
  <Lines>489</Lines>
  <Paragraphs>337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17869</CharactersWithSpaces>
  <SharedDoc>false</SharedDoc>
  <HLinks>
    <vt:vector size="762" baseType="variant">
      <vt:variant>
        <vt:i4>2555926</vt:i4>
      </vt:variant>
      <vt:variant>
        <vt:i4>378</vt:i4>
      </vt:variant>
      <vt:variant>
        <vt:i4>0</vt:i4>
      </vt:variant>
      <vt:variant>
        <vt:i4>5</vt:i4>
      </vt:variant>
      <vt:variant>
        <vt:lpwstr>http://ftp.3gpp.org/tsg_ran/TSG_RAN/TSGR_101/Docs/RP-232546.zip</vt:lpwstr>
      </vt:variant>
      <vt:variant>
        <vt:lpwstr/>
      </vt:variant>
      <vt:variant>
        <vt:i4>2097174</vt:i4>
      </vt:variant>
      <vt:variant>
        <vt:i4>375</vt:i4>
      </vt:variant>
      <vt:variant>
        <vt:i4>0</vt:i4>
      </vt:variant>
      <vt:variant>
        <vt:i4>5</vt:i4>
      </vt:variant>
      <vt:variant>
        <vt:lpwstr>http://ftp.3gpp.org/tsg_ran/TSG_RAN/TSGR_101/Docs/RP-232437.zip</vt:lpwstr>
      </vt:variant>
      <vt:variant>
        <vt:lpwstr/>
      </vt:variant>
      <vt:variant>
        <vt:i4>2555924</vt:i4>
      </vt:variant>
      <vt:variant>
        <vt:i4>372</vt:i4>
      </vt:variant>
      <vt:variant>
        <vt:i4>0</vt:i4>
      </vt:variant>
      <vt:variant>
        <vt:i4>5</vt:i4>
      </vt:variant>
      <vt:variant>
        <vt:lpwstr>http://ftp.3gpp.org/tsg_ran/TSG_RAN/TSGR_101/Docs/RP-232342.zip</vt:lpwstr>
      </vt:variant>
      <vt:variant>
        <vt:lpwstr/>
      </vt:variant>
      <vt:variant>
        <vt:i4>2162708</vt:i4>
      </vt:variant>
      <vt:variant>
        <vt:i4>369</vt:i4>
      </vt:variant>
      <vt:variant>
        <vt:i4>0</vt:i4>
      </vt:variant>
      <vt:variant>
        <vt:i4>5</vt:i4>
      </vt:variant>
      <vt:variant>
        <vt:lpwstr>http://ftp.3gpp.org/tsg_ran/TSG_RAN/TSGR_101/Docs/RP-232223.zip</vt:lpwstr>
      </vt:variant>
      <vt:variant>
        <vt:lpwstr/>
      </vt:variant>
      <vt:variant>
        <vt:i4>2555923</vt:i4>
      </vt:variant>
      <vt:variant>
        <vt:i4>366</vt:i4>
      </vt:variant>
      <vt:variant>
        <vt:i4>0</vt:i4>
      </vt:variant>
      <vt:variant>
        <vt:i4>5</vt:i4>
      </vt:variant>
      <vt:variant>
        <vt:lpwstr>http://ftp.3gpp.org/tsg_ran/TSG_RAN/TSGR_101/Docs/RP-232046.zip</vt:lpwstr>
      </vt:variant>
      <vt:variant>
        <vt:lpwstr/>
      </vt:variant>
      <vt:variant>
        <vt:i4>2097175</vt:i4>
      </vt:variant>
      <vt:variant>
        <vt:i4>363</vt:i4>
      </vt:variant>
      <vt:variant>
        <vt:i4>0</vt:i4>
      </vt:variant>
      <vt:variant>
        <vt:i4>5</vt:i4>
      </vt:variant>
      <vt:variant>
        <vt:lpwstr>http://ftp.3gpp.org/tsg_ran/TSG_RAN/TSGR_101/Docs/RP-232032.zip</vt:lpwstr>
      </vt:variant>
      <vt:variant>
        <vt:lpwstr/>
      </vt:variant>
      <vt:variant>
        <vt:i4>2687002</vt:i4>
      </vt:variant>
      <vt:variant>
        <vt:i4>360</vt:i4>
      </vt:variant>
      <vt:variant>
        <vt:i4>0</vt:i4>
      </vt:variant>
      <vt:variant>
        <vt:i4>5</vt:i4>
      </vt:variant>
      <vt:variant>
        <vt:lpwstr>http://ftp.3gpp.org/tsg_ran/TSG_RAN/TSGR_101/Docs/RP-231996.zip</vt:lpwstr>
      </vt:variant>
      <vt:variant>
        <vt:lpwstr/>
      </vt:variant>
      <vt:variant>
        <vt:i4>2555928</vt:i4>
      </vt:variant>
      <vt:variant>
        <vt:i4>357</vt:i4>
      </vt:variant>
      <vt:variant>
        <vt:i4>0</vt:i4>
      </vt:variant>
      <vt:variant>
        <vt:i4>5</vt:i4>
      </vt:variant>
      <vt:variant>
        <vt:lpwstr>http://ftp.3gpp.org/tsg_ran/TSG_RAN/TSGR_101/Docs/RP-231974.zip</vt:lpwstr>
      </vt:variant>
      <vt:variant>
        <vt:lpwstr/>
      </vt:variant>
      <vt:variant>
        <vt:i4>2621465</vt:i4>
      </vt:variant>
      <vt:variant>
        <vt:i4>354</vt:i4>
      </vt:variant>
      <vt:variant>
        <vt:i4>0</vt:i4>
      </vt:variant>
      <vt:variant>
        <vt:i4>5</vt:i4>
      </vt:variant>
      <vt:variant>
        <vt:lpwstr>http://ftp.3gpp.org/tsg_ran/TSG_RAN/TSGR_101/Docs/RP-231884.zip</vt:lpwstr>
      </vt:variant>
      <vt:variant>
        <vt:lpwstr/>
      </vt:variant>
      <vt:variant>
        <vt:i4>2555923</vt:i4>
      </vt:variant>
      <vt:variant>
        <vt:i4>351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2162708</vt:i4>
      </vt:variant>
      <vt:variant>
        <vt:i4>348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2097169</vt:i4>
      </vt:variant>
      <vt:variant>
        <vt:i4>345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342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339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333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330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327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324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2162708</vt:i4>
      </vt:variant>
      <vt:variant>
        <vt:i4>321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2424853</vt:i4>
      </vt:variant>
      <vt:variant>
        <vt:i4>318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2097169</vt:i4>
      </vt:variant>
      <vt:variant>
        <vt:i4>315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312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2555922</vt:i4>
      </vt:variant>
      <vt:variant>
        <vt:i4>309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2097169</vt:i4>
      </vt:variant>
      <vt:variant>
        <vt:i4>306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303</vt:i4>
      </vt:variant>
      <vt:variant>
        <vt:i4>0</vt:i4>
      </vt:variant>
      <vt:variant>
        <vt:i4>5</vt:i4>
      </vt:variant>
      <vt:variant>
        <vt:lpwstr>http://ftp.3gpp.org/tsg_ran/TSG_RAN/TSGR_101/Docs/RP-232425.zip</vt:lpwstr>
      </vt:variant>
      <vt:variant>
        <vt:lpwstr/>
      </vt:variant>
      <vt:variant>
        <vt:i4>2555923</vt:i4>
      </vt:variant>
      <vt:variant>
        <vt:i4>300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2097169</vt:i4>
      </vt:variant>
      <vt:variant>
        <vt:i4>297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294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2359324</vt:i4>
      </vt:variant>
      <vt:variant>
        <vt:i4>291</vt:i4>
      </vt:variant>
      <vt:variant>
        <vt:i4>0</vt:i4>
      </vt:variant>
      <vt:variant>
        <vt:i4>5</vt:i4>
      </vt:variant>
      <vt:variant>
        <vt:lpwstr>http://ftp.3gpp.org/tsg_ran/TSG_RAN/TSGR_101/Docs/RP-232178.zip</vt:lpwstr>
      </vt:variant>
      <vt:variant>
        <vt:lpwstr/>
      </vt:variant>
      <vt:variant>
        <vt:i4>2555922</vt:i4>
      </vt:variant>
      <vt:variant>
        <vt:i4>288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2424853</vt:i4>
      </vt:variant>
      <vt:variant>
        <vt:i4>285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2097173</vt:i4>
      </vt:variant>
      <vt:variant>
        <vt:i4>282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2293779</vt:i4>
      </vt:variant>
      <vt:variant>
        <vt:i4>279</vt:i4>
      </vt:variant>
      <vt:variant>
        <vt:i4>0</vt:i4>
      </vt:variant>
      <vt:variant>
        <vt:i4>5</vt:i4>
      </vt:variant>
      <vt:variant>
        <vt:lpwstr>http://ftp.3gpp.org/tsg_ran/TSG_RAN/TSGR_107/Docs/RP-250747.zip</vt:lpwstr>
      </vt:variant>
      <vt:variant>
        <vt:lpwstr/>
      </vt:variant>
      <vt:variant>
        <vt:i4>2293777</vt:i4>
      </vt:variant>
      <vt:variant>
        <vt:i4>276</vt:i4>
      </vt:variant>
      <vt:variant>
        <vt:i4>0</vt:i4>
      </vt:variant>
      <vt:variant>
        <vt:i4>5</vt:i4>
      </vt:variant>
      <vt:variant>
        <vt:lpwstr>http://ftp.3gpp.org/tsg_ran/TSG_RAN/TSGR_107/Docs/RP-250547.zip</vt:lpwstr>
      </vt:variant>
      <vt:variant>
        <vt:lpwstr/>
      </vt:variant>
      <vt:variant>
        <vt:i4>2359312</vt:i4>
      </vt:variant>
      <vt:variant>
        <vt:i4>273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270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267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2359318</vt:i4>
      </vt:variant>
      <vt:variant>
        <vt:i4>264</vt:i4>
      </vt:variant>
      <vt:variant>
        <vt:i4>0</vt:i4>
      </vt:variant>
      <vt:variant>
        <vt:i4>5</vt:i4>
      </vt:variant>
      <vt:variant>
        <vt:lpwstr>http://ftp.3gpp.org/tsg_ran/TSG_RAN/TSGR_107/Docs/RP-250336.zip</vt:lpwstr>
      </vt:variant>
      <vt:variant>
        <vt:lpwstr/>
      </vt:variant>
      <vt:variant>
        <vt:i4>3014683</vt:i4>
      </vt:variant>
      <vt:variant>
        <vt:i4>261</vt:i4>
      </vt:variant>
      <vt:variant>
        <vt:i4>0</vt:i4>
      </vt:variant>
      <vt:variant>
        <vt:i4>5</vt:i4>
      </vt:variant>
      <vt:variant>
        <vt:lpwstr>http://ftp.3gpp.org/tsg_ran/TSG_RAN/TSGR_107/Docs/RP-250199.zip</vt:lpwstr>
      </vt:variant>
      <vt:variant>
        <vt:lpwstr/>
      </vt:variant>
      <vt:variant>
        <vt:i4>2228251</vt:i4>
      </vt:variant>
      <vt:variant>
        <vt:i4>258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2359313</vt:i4>
      </vt:variant>
      <vt:variant>
        <vt:i4>255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2097168</vt:i4>
      </vt:variant>
      <vt:variant>
        <vt:i4>252</vt:i4>
      </vt:variant>
      <vt:variant>
        <vt:i4>0</vt:i4>
      </vt:variant>
      <vt:variant>
        <vt:i4>5</vt:i4>
      </vt:variant>
      <vt:variant>
        <vt:lpwstr>http://ftp.3gpp.org/tsg_ran/TSG_RAN/TSGR_107/Docs/RP-250576.zip</vt:lpwstr>
      </vt:variant>
      <vt:variant>
        <vt:lpwstr/>
      </vt:variant>
      <vt:variant>
        <vt:i4>2097172</vt:i4>
      </vt:variant>
      <vt:variant>
        <vt:i4>249</vt:i4>
      </vt:variant>
      <vt:variant>
        <vt:i4>0</vt:i4>
      </vt:variant>
      <vt:variant>
        <vt:i4>5</vt:i4>
      </vt:variant>
      <vt:variant>
        <vt:lpwstr>http://ftp.3gpp.org/tsg_ran/TSG_RAN/TSGR_107/Docs/RP-250572.zip</vt:lpwstr>
      </vt:variant>
      <vt:variant>
        <vt:lpwstr/>
      </vt:variant>
      <vt:variant>
        <vt:i4>2228240</vt:i4>
      </vt:variant>
      <vt:variant>
        <vt:i4>246</vt:i4>
      </vt:variant>
      <vt:variant>
        <vt:i4>0</vt:i4>
      </vt:variant>
      <vt:variant>
        <vt:i4>5</vt:i4>
      </vt:variant>
      <vt:variant>
        <vt:lpwstr>http://ftp.3gpp.org/tsg_ran/TSG_RAN/TSGR_107/Docs/RP-250556.zip</vt:lpwstr>
      </vt:variant>
      <vt:variant>
        <vt:lpwstr/>
      </vt:variant>
      <vt:variant>
        <vt:i4>2490384</vt:i4>
      </vt:variant>
      <vt:variant>
        <vt:i4>243</vt:i4>
      </vt:variant>
      <vt:variant>
        <vt:i4>0</vt:i4>
      </vt:variant>
      <vt:variant>
        <vt:i4>5</vt:i4>
      </vt:variant>
      <vt:variant>
        <vt:lpwstr>http://ftp.3gpp.org/tsg_ran/TSG_RAN/TSGR_107/Docs/RP-250417.zip</vt:lpwstr>
      </vt:variant>
      <vt:variant>
        <vt:lpwstr/>
      </vt:variant>
      <vt:variant>
        <vt:i4>3014672</vt:i4>
      </vt:variant>
      <vt:variant>
        <vt:i4>240</vt:i4>
      </vt:variant>
      <vt:variant>
        <vt:i4>0</vt:i4>
      </vt:variant>
      <vt:variant>
        <vt:i4>5</vt:i4>
      </vt:variant>
      <vt:variant>
        <vt:lpwstr>http://ftp.3gpp.org/tsg_ran/TSG_RAN/TSGR_107/Docs/RP-250390.zip</vt:lpwstr>
      </vt:variant>
      <vt:variant>
        <vt:lpwstr/>
      </vt:variant>
      <vt:variant>
        <vt:i4>3080212</vt:i4>
      </vt:variant>
      <vt:variant>
        <vt:i4>237</vt:i4>
      </vt:variant>
      <vt:variant>
        <vt:i4>0</vt:i4>
      </vt:variant>
      <vt:variant>
        <vt:i4>5</vt:i4>
      </vt:variant>
      <vt:variant>
        <vt:lpwstr>http://ftp.3gpp.org/tsg_ran/TSG_RAN/TSGR_107/Docs/RP-250384.zip</vt:lpwstr>
      </vt:variant>
      <vt:variant>
        <vt:lpwstr/>
      </vt:variant>
      <vt:variant>
        <vt:i4>2162708</vt:i4>
      </vt:variant>
      <vt:variant>
        <vt:i4>234</vt:i4>
      </vt:variant>
      <vt:variant>
        <vt:i4>0</vt:i4>
      </vt:variant>
      <vt:variant>
        <vt:i4>5</vt:i4>
      </vt:variant>
      <vt:variant>
        <vt:lpwstr>http://ftp.3gpp.org/tsg_ran/TSG_RAN/TSGR_107/Docs/RP-250364.zip</vt:lpwstr>
      </vt:variant>
      <vt:variant>
        <vt:lpwstr/>
      </vt:variant>
      <vt:variant>
        <vt:i4>2293777</vt:i4>
      </vt:variant>
      <vt:variant>
        <vt:i4>231</vt:i4>
      </vt:variant>
      <vt:variant>
        <vt:i4>0</vt:i4>
      </vt:variant>
      <vt:variant>
        <vt:i4>5</vt:i4>
      </vt:variant>
      <vt:variant>
        <vt:lpwstr>http://ftp.3gpp.org/tsg_ran/TSG_RAN/TSGR_107/Docs/RP-250341.zip</vt:lpwstr>
      </vt:variant>
      <vt:variant>
        <vt:lpwstr/>
      </vt:variant>
      <vt:variant>
        <vt:i4>2555927</vt:i4>
      </vt:variant>
      <vt:variant>
        <vt:i4>228</vt:i4>
      </vt:variant>
      <vt:variant>
        <vt:i4>0</vt:i4>
      </vt:variant>
      <vt:variant>
        <vt:i4>5</vt:i4>
      </vt:variant>
      <vt:variant>
        <vt:lpwstr>http://ftp.3gpp.org/tsg_ran/TSG_RAN/TSGR_107/Docs/RP-250206.zip</vt:lpwstr>
      </vt:variant>
      <vt:variant>
        <vt:lpwstr/>
      </vt:variant>
      <vt:variant>
        <vt:i4>2162707</vt:i4>
      </vt:variant>
      <vt:variant>
        <vt:i4>225</vt:i4>
      </vt:variant>
      <vt:variant>
        <vt:i4>0</vt:i4>
      </vt:variant>
      <vt:variant>
        <vt:i4>5</vt:i4>
      </vt:variant>
      <vt:variant>
        <vt:lpwstr>http://ftp.3gpp.org/tsg_ran/TSG_RAN/TSGR_107/Docs/RP-250161.zip</vt:lpwstr>
      </vt:variant>
      <vt:variant>
        <vt:lpwstr/>
      </vt:variant>
      <vt:variant>
        <vt:i4>2359312</vt:i4>
      </vt:variant>
      <vt:variant>
        <vt:i4>222</vt:i4>
      </vt:variant>
      <vt:variant>
        <vt:i4>0</vt:i4>
      </vt:variant>
      <vt:variant>
        <vt:i4>5</vt:i4>
      </vt:variant>
      <vt:variant>
        <vt:lpwstr>http://ftp.3gpp.org/tsg_ran/TSG_RAN/TSGR_107/Docs/RP-250132.zip</vt:lpwstr>
      </vt:variant>
      <vt:variant>
        <vt:lpwstr/>
      </vt:variant>
      <vt:variant>
        <vt:i4>2228244</vt:i4>
      </vt:variant>
      <vt:variant>
        <vt:i4>219</vt:i4>
      </vt:variant>
      <vt:variant>
        <vt:i4>0</vt:i4>
      </vt:variant>
      <vt:variant>
        <vt:i4>5</vt:i4>
      </vt:variant>
      <vt:variant>
        <vt:lpwstr>http://ftp.3gpp.org/tsg_ran/TSG_RAN/TSGR_107/Docs/RP-250057.zip</vt:lpwstr>
      </vt:variant>
      <vt:variant>
        <vt:lpwstr/>
      </vt:variant>
      <vt:variant>
        <vt:i4>2555923</vt:i4>
      </vt:variant>
      <vt:variant>
        <vt:i4>216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2228251</vt:i4>
      </vt:variant>
      <vt:variant>
        <vt:i4>213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2490391</vt:i4>
      </vt:variant>
      <vt:variant>
        <vt:i4>210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2228254</vt:i4>
      </vt:variant>
      <vt:variant>
        <vt:i4>207</vt:i4>
      </vt:variant>
      <vt:variant>
        <vt:i4>0</vt:i4>
      </vt:variant>
      <vt:variant>
        <vt:i4>5</vt:i4>
      </vt:variant>
      <vt:variant>
        <vt:lpwstr>http://ftp.3gpp.org/tsg_ran/TSG_RAN/TSGR_107/Docs/RP-250558.zip</vt:lpwstr>
      </vt:variant>
      <vt:variant>
        <vt:lpwstr/>
      </vt:variant>
      <vt:variant>
        <vt:i4>2555934</vt:i4>
      </vt:variant>
      <vt:variant>
        <vt:i4>204</vt:i4>
      </vt:variant>
      <vt:variant>
        <vt:i4>0</vt:i4>
      </vt:variant>
      <vt:variant>
        <vt:i4>5</vt:i4>
      </vt:variant>
      <vt:variant>
        <vt:lpwstr>http://ftp.3gpp.org/tsg_ran/TSG_RAN/TSGR_107/Docs/RP-250508.zip</vt:lpwstr>
      </vt:variant>
      <vt:variant>
        <vt:lpwstr/>
      </vt:variant>
      <vt:variant>
        <vt:i4>2490390</vt:i4>
      </vt:variant>
      <vt:variant>
        <vt:i4>201</vt:i4>
      </vt:variant>
      <vt:variant>
        <vt:i4>0</vt:i4>
      </vt:variant>
      <vt:variant>
        <vt:i4>5</vt:i4>
      </vt:variant>
      <vt:variant>
        <vt:lpwstr>http://ftp.3gpp.org/tsg_ran/TSG_RAN/TSGR_107/Docs/RP-250411.zip</vt:lpwstr>
      </vt:variant>
      <vt:variant>
        <vt:lpwstr/>
      </vt:variant>
      <vt:variant>
        <vt:i4>2424852</vt:i4>
      </vt:variant>
      <vt:variant>
        <vt:i4>198</vt:i4>
      </vt:variant>
      <vt:variant>
        <vt:i4>0</vt:i4>
      </vt:variant>
      <vt:variant>
        <vt:i4>5</vt:i4>
      </vt:variant>
      <vt:variant>
        <vt:lpwstr>http://ftp.3gpp.org/tsg_ran/TSG_RAN/TSGR_107/Docs/RP-250126.zip</vt:lpwstr>
      </vt:variant>
      <vt:variant>
        <vt:lpwstr/>
      </vt:variant>
      <vt:variant>
        <vt:i4>2228251</vt:i4>
      </vt:variant>
      <vt:variant>
        <vt:i4>195</vt:i4>
      </vt:variant>
      <vt:variant>
        <vt:i4>0</vt:i4>
      </vt:variant>
      <vt:variant>
        <vt:i4>5</vt:i4>
      </vt:variant>
      <vt:variant>
        <vt:lpwstr>http://ftp.3gpp.org/tsg_ran/TSG_RAN/TSGR_107/Docs/RP-250058.zip</vt:lpwstr>
      </vt:variant>
      <vt:variant>
        <vt:lpwstr/>
      </vt:variant>
      <vt:variant>
        <vt:i4>2228241</vt:i4>
      </vt:variant>
      <vt:variant>
        <vt:i4>192</vt:i4>
      </vt:variant>
      <vt:variant>
        <vt:i4>0</vt:i4>
      </vt:variant>
      <vt:variant>
        <vt:i4>5</vt:i4>
      </vt:variant>
      <vt:variant>
        <vt:lpwstr>http://ftp.3gpp.org/tsg_ran/TSG_RAN/TSGR_107/Docs/RP-250557.zip</vt:lpwstr>
      </vt:variant>
      <vt:variant>
        <vt:lpwstr/>
      </vt:variant>
      <vt:variant>
        <vt:i4>2359315</vt:i4>
      </vt:variant>
      <vt:variant>
        <vt:i4>189</vt:i4>
      </vt:variant>
      <vt:variant>
        <vt:i4>0</vt:i4>
      </vt:variant>
      <vt:variant>
        <vt:i4>5</vt:i4>
      </vt:variant>
      <vt:variant>
        <vt:lpwstr>http://ftp.3gpp.org/tsg_ran/TSG_RAN/TSGR_107/Docs/RP-250535.zip</vt:lpwstr>
      </vt:variant>
      <vt:variant>
        <vt:lpwstr/>
      </vt:variant>
      <vt:variant>
        <vt:i4>2228243</vt:i4>
      </vt:variant>
      <vt:variant>
        <vt:i4>186</vt:i4>
      </vt:variant>
      <vt:variant>
        <vt:i4>0</vt:i4>
      </vt:variant>
      <vt:variant>
        <vt:i4>5</vt:i4>
      </vt:variant>
      <vt:variant>
        <vt:lpwstr>http://ftp.3gpp.org/tsg_ran/TSG_RAN/TSGR_107/Docs/RP-250454.zip</vt:lpwstr>
      </vt:variant>
      <vt:variant>
        <vt:lpwstr/>
      </vt:variant>
      <vt:variant>
        <vt:i4>2555934</vt:i4>
      </vt:variant>
      <vt:variant>
        <vt:i4>183</vt:i4>
      </vt:variant>
      <vt:variant>
        <vt:i4>0</vt:i4>
      </vt:variant>
      <vt:variant>
        <vt:i4>5</vt:i4>
      </vt:variant>
      <vt:variant>
        <vt:lpwstr>http://ftp.3gpp.org/tsg_ran/TSG_RAN/TSGR_107/Docs/RP-250409.zip</vt:lpwstr>
      </vt:variant>
      <vt:variant>
        <vt:lpwstr/>
      </vt:variant>
      <vt:variant>
        <vt:i4>2490386</vt:i4>
      </vt:variant>
      <vt:variant>
        <vt:i4>180</vt:i4>
      </vt:variant>
      <vt:variant>
        <vt:i4>0</vt:i4>
      </vt:variant>
      <vt:variant>
        <vt:i4>5</vt:i4>
      </vt:variant>
      <vt:variant>
        <vt:lpwstr>http://ftp.3gpp.org/tsg_ran/TSG_RAN/TSGR_107/Docs/RP-250312.zip</vt:lpwstr>
      </vt:variant>
      <vt:variant>
        <vt:lpwstr/>
      </vt:variant>
      <vt:variant>
        <vt:i4>2555924</vt:i4>
      </vt:variant>
      <vt:variant>
        <vt:i4>177</vt:i4>
      </vt:variant>
      <vt:variant>
        <vt:i4>0</vt:i4>
      </vt:variant>
      <vt:variant>
        <vt:i4>5</vt:i4>
      </vt:variant>
      <vt:variant>
        <vt:lpwstr>http://ftp.3gpp.org/tsg_ran/TSG_RAN/TSGR_107/Docs/RP-250304.zip</vt:lpwstr>
      </vt:variant>
      <vt:variant>
        <vt:lpwstr/>
      </vt:variant>
      <vt:variant>
        <vt:i4>2555923</vt:i4>
      </vt:variant>
      <vt:variant>
        <vt:i4>174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2490391</vt:i4>
      </vt:variant>
      <vt:variant>
        <vt:i4>171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2293789</vt:i4>
      </vt:variant>
      <vt:variant>
        <vt:i4>168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2228255</vt:i4>
      </vt:variant>
      <vt:variant>
        <vt:i4>165</vt:i4>
      </vt:variant>
      <vt:variant>
        <vt:i4>0</vt:i4>
      </vt:variant>
      <vt:variant>
        <vt:i4>5</vt:i4>
      </vt:variant>
      <vt:variant>
        <vt:lpwstr>http://ftp.3gpp.org/tsg_ran/TSG_RAN/TSGR_107/Docs/RP-250559.zip</vt:lpwstr>
      </vt:variant>
      <vt:variant>
        <vt:lpwstr/>
      </vt:variant>
      <vt:variant>
        <vt:i4>2293781</vt:i4>
      </vt:variant>
      <vt:variant>
        <vt:i4>162</vt:i4>
      </vt:variant>
      <vt:variant>
        <vt:i4>0</vt:i4>
      </vt:variant>
      <vt:variant>
        <vt:i4>5</vt:i4>
      </vt:variant>
      <vt:variant>
        <vt:lpwstr>http://ftp.3gpp.org/tsg_ran/TSG_RAN/TSGR_107/Docs/RP-250543.zip</vt:lpwstr>
      </vt:variant>
      <vt:variant>
        <vt:lpwstr/>
      </vt:variant>
      <vt:variant>
        <vt:i4>2555935</vt:i4>
      </vt:variant>
      <vt:variant>
        <vt:i4>159</vt:i4>
      </vt:variant>
      <vt:variant>
        <vt:i4>0</vt:i4>
      </vt:variant>
      <vt:variant>
        <vt:i4>5</vt:i4>
      </vt:variant>
      <vt:variant>
        <vt:lpwstr>http://ftp.3gpp.org/tsg_ran/TSG_RAN/TSGR_107/Docs/RP-250509.zip</vt:lpwstr>
      </vt:variant>
      <vt:variant>
        <vt:lpwstr/>
      </vt:variant>
      <vt:variant>
        <vt:i4>3080210</vt:i4>
      </vt:variant>
      <vt:variant>
        <vt:i4>156</vt:i4>
      </vt:variant>
      <vt:variant>
        <vt:i4>0</vt:i4>
      </vt:variant>
      <vt:variant>
        <vt:i4>5</vt:i4>
      </vt:variant>
      <vt:variant>
        <vt:lpwstr>http://ftp.3gpp.org/tsg_ran/TSG_RAN/TSGR_107/Docs/RP-250485.zip</vt:lpwstr>
      </vt:variant>
      <vt:variant>
        <vt:lpwstr/>
      </vt:variant>
      <vt:variant>
        <vt:i4>3080213</vt:i4>
      </vt:variant>
      <vt:variant>
        <vt:i4>153</vt:i4>
      </vt:variant>
      <vt:variant>
        <vt:i4>0</vt:i4>
      </vt:variant>
      <vt:variant>
        <vt:i4>5</vt:i4>
      </vt:variant>
      <vt:variant>
        <vt:lpwstr>http://ftp.3gpp.org/tsg_ran/TSG_RAN/TSGR_107/Docs/RP-250482.zip</vt:lpwstr>
      </vt:variant>
      <vt:variant>
        <vt:lpwstr/>
      </vt:variant>
      <vt:variant>
        <vt:i4>2359314</vt:i4>
      </vt:variant>
      <vt:variant>
        <vt:i4>150</vt:i4>
      </vt:variant>
      <vt:variant>
        <vt:i4>0</vt:i4>
      </vt:variant>
      <vt:variant>
        <vt:i4>5</vt:i4>
      </vt:variant>
      <vt:variant>
        <vt:lpwstr>http://ftp.3gpp.org/tsg_ran/TSG_RAN/TSGR_107/Docs/RP-250435.zip</vt:lpwstr>
      </vt:variant>
      <vt:variant>
        <vt:lpwstr/>
      </vt:variant>
      <vt:variant>
        <vt:i4>2424855</vt:i4>
      </vt:variant>
      <vt:variant>
        <vt:i4>147</vt:i4>
      </vt:variant>
      <vt:variant>
        <vt:i4>0</vt:i4>
      </vt:variant>
      <vt:variant>
        <vt:i4>5</vt:i4>
      </vt:variant>
      <vt:variant>
        <vt:lpwstr>http://ftp.3gpp.org/tsg_ran/TSG_RAN/TSGR_107/Docs/RP-250420.zip</vt:lpwstr>
      </vt:variant>
      <vt:variant>
        <vt:lpwstr/>
      </vt:variant>
      <vt:variant>
        <vt:i4>2555921</vt:i4>
      </vt:variant>
      <vt:variant>
        <vt:i4>144</vt:i4>
      </vt:variant>
      <vt:variant>
        <vt:i4>0</vt:i4>
      </vt:variant>
      <vt:variant>
        <vt:i4>5</vt:i4>
      </vt:variant>
      <vt:variant>
        <vt:lpwstr>http://ftp.3gpp.org/tsg_ran/TSG_RAN/TSGR_107/Docs/RP-250406.zip</vt:lpwstr>
      </vt:variant>
      <vt:variant>
        <vt:lpwstr/>
      </vt:variant>
      <vt:variant>
        <vt:i4>2293785</vt:i4>
      </vt:variant>
      <vt:variant>
        <vt:i4>141</vt:i4>
      </vt:variant>
      <vt:variant>
        <vt:i4>0</vt:i4>
      </vt:variant>
      <vt:variant>
        <vt:i4>5</vt:i4>
      </vt:variant>
      <vt:variant>
        <vt:lpwstr>http://ftp.3gpp.org/tsg_ran/TSG_RAN/TSGR_107/Docs/RP-250349.zip</vt:lpwstr>
      </vt:variant>
      <vt:variant>
        <vt:lpwstr/>
      </vt:variant>
      <vt:variant>
        <vt:i4>2424850</vt:i4>
      </vt:variant>
      <vt:variant>
        <vt:i4>138</vt:i4>
      </vt:variant>
      <vt:variant>
        <vt:i4>0</vt:i4>
      </vt:variant>
      <vt:variant>
        <vt:i4>5</vt:i4>
      </vt:variant>
      <vt:variant>
        <vt:lpwstr>http://ftp.3gpp.org/tsg_ran/TSG_RAN/TSGR_107/Docs/RP-250322.zip</vt:lpwstr>
      </vt:variant>
      <vt:variant>
        <vt:lpwstr/>
      </vt:variant>
      <vt:variant>
        <vt:i4>2490389</vt:i4>
      </vt:variant>
      <vt:variant>
        <vt:i4>135</vt:i4>
      </vt:variant>
      <vt:variant>
        <vt:i4>0</vt:i4>
      </vt:variant>
      <vt:variant>
        <vt:i4>5</vt:i4>
      </vt:variant>
      <vt:variant>
        <vt:lpwstr>http://ftp.3gpp.org/tsg_ran/TSG_RAN/TSGR_107/Docs/RP-250315.zip</vt:lpwstr>
      </vt:variant>
      <vt:variant>
        <vt:lpwstr/>
      </vt:variant>
      <vt:variant>
        <vt:i4>2555922</vt:i4>
      </vt:variant>
      <vt:variant>
        <vt:i4>132</vt:i4>
      </vt:variant>
      <vt:variant>
        <vt:i4>0</vt:i4>
      </vt:variant>
      <vt:variant>
        <vt:i4>5</vt:i4>
      </vt:variant>
      <vt:variant>
        <vt:lpwstr>http://ftp.3gpp.org/tsg_ran/TSG_RAN/TSGR_107/Docs/RP-250302.zip</vt:lpwstr>
      </vt:variant>
      <vt:variant>
        <vt:lpwstr/>
      </vt:variant>
      <vt:variant>
        <vt:i4>3014675</vt:i4>
      </vt:variant>
      <vt:variant>
        <vt:i4>129</vt:i4>
      </vt:variant>
      <vt:variant>
        <vt:i4>0</vt:i4>
      </vt:variant>
      <vt:variant>
        <vt:i4>5</vt:i4>
      </vt:variant>
      <vt:variant>
        <vt:lpwstr>http://ftp.3gpp.org/tsg_ran/TSG_RAN/TSGR_107/Docs/RP-250191.zip</vt:lpwstr>
      </vt:variant>
      <vt:variant>
        <vt:lpwstr/>
      </vt:variant>
      <vt:variant>
        <vt:i4>2424853</vt:i4>
      </vt:variant>
      <vt:variant>
        <vt:i4>126</vt:i4>
      </vt:variant>
      <vt:variant>
        <vt:i4>0</vt:i4>
      </vt:variant>
      <vt:variant>
        <vt:i4>5</vt:i4>
      </vt:variant>
      <vt:variant>
        <vt:lpwstr>http://ftp.3gpp.org/tsg_ran/TSG_RAN/TSGR_107/Docs/RP-250127.zip</vt:lpwstr>
      </vt:variant>
      <vt:variant>
        <vt:lpwstr/>
      </vt:variant>
      <vt:variant>
        <vt:i4>2293783</vt:i4>
      </vt:variant>
      <vt:variant>
        <vt:i4>123</vt:i4>
      </vt:variant>
      <vt:variant>
        <vt:i4>0</vt:i4>
      </vt:variant>
      <vt:variant>
        <vt:i4>5</vt:i4>
      </vt:variant>
      <vt:variant>
        <vt:lpwstr>http://ftp.3gpp.org/tsg_ran/TSG_RAN/TSGR_107/Docs/RP-250044.zip</vt:lpwstr>
      </vt:variant>
      <vt:variant>
        <vt:lpwstr/>
      </vt:variant>
      <vt:variant>
        <vt:i4>2359313</vt:i4>
      </vt:variant>
      <vt:variant>
        <vt:i4>120</vt:i4>
      </vt:variant>
      <vt:variant>
        <vt:i4>0</vt:i4>
      </vt:variant>
      <vt:variant>
        <vt:i4>5</vt:i4>
      </vt:variant>
      <vt:variant>
        <vt:lpwstr>http://ftp.3gpp.org/tsg_ran/TSG_RAN/TSGR_107/Docs/RP-250032.zip</vt:lpwstr>
      </vt:variant>
      <vt:variant>
        <vt:lpwstr/>
      </vt:variant>
      <vt:variant>
        <vt:i4>2359312</vt:i4>
      </vt:variant>
      <vt:variant>
        <vt:i4>117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114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111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2228245</vt:i4>
      </vt:variant>
      <vt:variant>
        <vt:i4>108</vt:i4>
      </vt:variant>
      <vt:variant>
        <vt:i4>0</vt:i4>
      </vt:variant>
      <vt:variant>
        <vt:i4>5</vt:i4>
      </vt:variant>
      <vt:variant>
        <vt:lpwstr>http://ftp.3gpp.org/tsg_ran/TSG_RAN/TSGR_107/Docs/RP-250254.zip</vt:lpwstr>
      </vt:variant>
      <vt:variant>
        <vt:lpwstr/>
      </vt:variant>
      <vt:variant>
        <vt:i4>2359313</vt:i4>
      </vt:variant>
      <vt:variant>
        <vt:i4>105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2293789</vt:i4>
      </vt:variant>
      <vt:variant>
        <vt:i4>102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2293788</vt:i4>
      </vt:variant>
      <vt:variant>
        <vt:i4>99</vt:i4>
      </vt:variant>
      <vt:variant>
        <vt:i4>0</vt:i4>
      </vt:variant>
      <vt:variant>
        <vt:i4>5</vt:i4>
      </vt:variant>
      <vt:variant>
        <vt:lpwstr>http://ftp.3gpp.org/tsg_ran/TSG_RAN/TSGR_107/Docs/RP-250649.zip</vt:lpwstr>
      </vt:variant>
      <vt:variant>
        <vt:lpwstr/>
      </vt:variant>
      <vt:variant>
        <vt:i4>2228244</vt:i4>
      </vt:variant>
      <vt:variant>
        <vt:i4>96</vt:i4>
      </vt:variant>
      <vt:variant>
        <vt:i4>0</vt:i4>
      </vt:variant>
      <vt:variant>
        <vt:i4>5</vt:i4>
      </vt:variant>
      <vt:variant>
        <vt:lpwstr>http://ftp.3gpp.org/tsg_ran/TSG_RAN/TSGR_107/Docs/RP-250552.zip</vt:lpwstr>
      </vt:variant>
      <vt:variant>
        <vt:lpwstr/>
      </vt:variant>
      <vt:variant>
        <vt:i4>3080214</vt:i4>
      </vt:variant>
      <vt:variant>
        <vt:i4>93</vt:i4>
      </vt:variant>
      <vt:variant>
        <vt:i4>0</vt:i4>
      </vt:variant>
      <vt:variant>
        <vt:i4>5</vt:i4>
      </vt:variant>
      <vt:variant>
        <vt:lpwstr>http://ftp.3gpp.org/tsg_ran/TSG_RAN/TSGR_107/Docs/RP-250481.zip</vt:lpwstr>
      </vt:variant>
      <vt:variant>
        <vt:lpwstr/>
      </vt:variant>
      <vt:variant>
        <vt:i4>2555922</vt:i4>
      </vt:variant>
      <vt:variant>
        <vt:i4>90</vt:i4>
      </vt:variant>
      <vt:variant>
        <vt:i4>0</vt:i4>
      </vt:variant>
      <vt:variant>
        <vt:i4>5</vt:i4>
      </vt:variant>
      <vt:variant>
        <vt:lpwstr>http://ftp.3gpp.org/tsg_ran/TSG_RAN/TSGR_107/Docs/RP-250405.zip</vt:lpwstr>
      </vt:variant>
      <vt:variant>
        <vt:lpwstr/>
      </vt:variant>
      <vt:variant>
        <vt:i4>3014673</vt:i4>
      </vt:variant>
      <vt:variant>
        <vt:i4>87</vt:i4>
      </vt:variant>
      <vt:variant>
        <vt:i4>0</vt:i4>
      </vt:variant>
      <vt:variant>
        <vt:i4>5</vt:i4>
      </vt:variant>
      <vt:variant>
        <vt:lpwstr>http://ftp.3gpp.org/tsg_ran/TSG_RAN/TSGR_107/Docs/RP-250391.zip</vt:lpwstr>
      </vt:variant>
      <vt:variant>
        <vt:lpwstr/>
      </vt:variant>
      <vt:variant>
        <vt:i4>3080210</vt:i4>
      </vt:variant>
      <vt:variant>
        <vt:i4>84</vt:i4>
      </vt:variant>
      <vt:variant>
        <vt:i4>0</vt:i4>
      </vt:variant>
      <vt:variant>
        <vt:i4>5</vt:i4>
      </vt:variant>
      <vt:variant>
        <vt:lpwstr>http://ftp.3gpp.org/tsg_ran/TSG_RAN/TSGR_107/Docs/RP-250382.zip</vt:lpwstr>
      </vt:variant>
      <vt:variant>
        <vt:lpwstr/>
      </vt:variant>
      <vt:variant>
        <vt:i4>2424851</vt:i4>
      </vt:variant>
      <vt:variant>
        <vt:i4>81</vt:i4>
      </vt:variant>
      <vt:variant>
        <vt:i4>0</vt:i4>
      </vt:variant>
      <vt:variant>
        <vt:i4>5</vt:i4>
      </vt:variant>
      <vt:variant>
        <vt:lpwstr>http://ftp.3gpp.org/tsg_ran/TSG_RAN/TSGR_107/Docs/RP-250323.zip</vt:lpwstr>
      </vt:variant>
      <vt:variant>
        <vt:lpwstr/>
      </vt:variant>
      <vt:variant>
        <vt:i4>2490388</vt:i4>
      </vt:variant>
      <vt:variant>
        <vt:i4>78</vt:i4>
      </vt:variant>
      <vt:variant>
        <vt:i4>0</vt:i4>
      </vt:variant>
      <vt:variant>
        <vt:i4>5</vt:i4>
      </vt:variant>
      <vt:variant>
        <vt:lpwstr>http://ftp.3gpp.org/tsg_ran/TSG_RAN/TSGR_107/Docs/RP-250314.zip</vt:lpwstr>
      </vt:variant>
      <vt:variant>
        <vt:lpwstr/>
      </vt:variant>
      <vt:variant>
        <vt:i4>2228249</vt:i4>
      </vt:variant>
      <vt:variant>
        <vt:i4>75</vt:i4>
      </vt:variant>
      <vt:variant>
        <vt:i4>0</vt:i4>
      </vt:variant>
      <vt:variant>
        <vt:i4>5</vt:i4>
      </vt:variant>
      <vt:variant>
        <vt:lpwstr>http://ftp.3gpp.org/tsg_ran/TSG_RAN/TSGR_107/Docs/RP-250258.zip</vt:lpwstr>
      </vt:variant>
      <vt:variant>
        <vt:lpwstr/>
      </vt:variant>
      <vt:variant>
        <vt:i4>2293785</vt:i4>
      </vt:variant>
      <vt:variant>
        <vt:i4>72</vt:i4>
      </vt:variant>
      <vt:variant>
        <vt:i4>0</vt:i4>
      </vt:variant>
      <vt:variant>
        <vt:i4>5</vt:i4>
      </vt:variant>
      <vt:variant>
        <vt:lpwstr>http://ftp.3gpp.org/tsg_ran/TSG_RAN/TSGR_107/Docs/RP-250248.zip</vt:lpwstr>
      </vt:variant>
      <vt:variant>
        <vt:lpwstr/>
      </vt:variant>
      <vt:variant>
        <vt:i4>2555925</vt:i4>
      </vt:variant>
      <vt:variant>
        <vt:i4>69</vt:i4>
      </vt:variant>
      <vt:variant>
        <vt:i4>0</vt:i4>
      </vt:variant>
      <vt:variant>
        <vt:i4>5</vt:i4>
      </vt:variant>
      <vt:variant>
        <vt:lpwstr>http://ftp.3gpp.org/tsg_ran/TSG_RAN/TSGR_107/Docs/RP-250204.zip</vt:lpwstr>
      </vt:variant>
      <vt:variant>
        <vt:lpwstr/>
      </vt:variant>
      <vt:variant>
        <vt:i4>3080211</vt:i4>
      </vt:variant>
      <vt:variant>
        <vt:i4>66</vt:i4>
      </vt:variant>
      <vt:variant>
        <vt:i4>0</vt:i4>
      </vt:variant>
      <vt:variant>
        <vt:i4>5</vt:i4>
      </vt:variant>
      <vt:variant>
        <vt:lpwstr>http://ftp.3gpp.org/tsg_ran/TSG_RAN/TSGR_107/Docs/RP-250181.zip</vt:lpwstr>
      </vt:variant>
      <vt:variant>
        <vt:lpwstr/>
      </vt:variant>
      <vt:variant>
        <vt:i4>2424848</vt:i4>
      </vt:variant>
      <vt:variant>
        <vt:i4>63</vt:i4>
      </vt:variant>
      <vt:variant>
        <vt:i4>0</vt:i4>
      </vt:variant>
      <vt:variant>
        <vt:i4>5</vt:i4>
      </vt:variant>
      <vt:variant>
        <vt:lpwstr>http://ftp.3gpp.org/tsg_ran/TSG_RAN/TSGR_107/Docs/RP-250122.zip</vt:lpwstr>
      </vt:variant>
      <vt:variant>
        <vt:lpwstr/>
      </vt:variant>
      <vt:variant>
        <vt:i4>2228245</vt:i4>
      </vt:variant>
      <vt:variant>
        <vt:i4>60</vt:i4>
      </vt:variant>
      <vt:variant>
        <vt:i4>0</vt:i4>
      </vt:variant>
      <vt:variant>
        <vt:i4>5</vt:i4>
      </vt:variant>
      <vt:variant>
        <vt:lpwstr>http://ftp.3gpp.org/tsg_ran/TSG_RAN/TSGR_107/Docs/RP-250056.zip</vt:lpwstr>
      </vt:variant>
      <vt:variant>
        <vt:lpwstr/>
      </vt:variant>
      <vt:variant>
        <vt:i4>2293776</vt:i4>
      </vt:variant>
      <vt:variant>
        <vt:i4>57</vt:i4>
      </vt:variant>
      <vt:variant>
        <vt:i4>0</vt:i4>
      </vt:variant>
      <vt:variant>
        <vt:i4>5</vt:i4>
      </vt:variant>
      <vt:variant>
        <vt:lpwstr>http://ftp.3gpp.org/tsg_ran/TSG_RAN/TSGR_107/Docs/RP-250043.zip</vt:lpwstr>
      </vt:variant>
      <vt:variant>
        <vt:lpwstr/>
      </vt:variant>
      <vt:variant>
        <vt:i4>2228247</vt:i4>
      </vt:variant>
      <vt:variant>
        <vt:i4>54</vt:i4>
      </vt:variant>
      <vt:variant>
        <vt:i4>0</vt:i4>
      </vt:variant>
      <vt:variant>
        <vt:i4>5</vt:i4>
      </vt:variant>
      <vt:variant>
        <vt:lpwstr>http://ftp.3gpp.org/tsg_ran/TSG_RAN/TSGR_107/Docs/RP-250652.zip</vt:lpwstr>
      </vt:variant>
      <vt:variant>
        <vt:lpwstr/>
      </vt:variant>
      <vt:variant>
        <vt:i4>2097171</vt:i4>
      </vt:variant>
      <vt:variant>
        <vt:i4>51</vt:i4>
      </vt:variant>
      <vt:variant>
        <vt:i4>0</vt:i4>
      </vt:variant>
      <vt:variant>
        <vt:i4>5</vt:i4>
      </vt:variant>
      <vt:variant>
        <vt:lpwstr>http://ftp.3gpp.org/tsg_ran/TSG_RAN/TSGR_107/Docs/RP-250575.zip</vt:lpwstr>
      </vt:variant>
      <vt:variant>
        <vt:lpwstr/>
      </vt:variant>
      <vt:variant>
        <vt:i4>2228247</vt:i4>
      </vt:variant>
      <vt:variant>
        <vt:i4>48</vt:i4>
      </vt:variant>
      <vt:variant>
        <vt:i4>0</vt:i4>
      </vt:variant>
      <vt:variant>
        <vt:i4>5</vt:i4>
      </vt:variant>
      <vt:variant>
        <vt:lpwstr>http://ftp.3gpp.org/tsg_ran/TSG_RAN/TSGR_107/Docs/RP-250551.zip</vt:lpwstr>
      </vt:variant>
      <vt:variant>
        <vt:lpwstr/>
      </vt:variant>
      <vt:variant>
        <vt:i4>2490385</vt:i4>
      </vt:variant>
      <vt:variant>
        <vt:i4>45</vt:i4>
      </vt:variant>
      <vt:variant>
        <vt:i4>0</vt:i4>
      </vt:variant>
      <vt:variant>
        <vt:i4>5</vt:i4>
      </vt:variant>
      <vt:variant>
        <vt:lpwstr>http://ftp.3gpp.org/tsg_ran/TSG_RAN/TSGR_107/Docs/RP-250517.zip</vt:lpwstr>
      </vt:variant>
      <vt:variant>
        <vt:lpwstr/>
      </vt:variant>
      <vt:variant>
        <vt:i4>3080215</vt:i4>
      </vt:variant>
      <vt:variant>
        <vt:i4>42</vt:i4>
      </vt:variant>
      <vt:variant>
        <vt:i4>0</vt:i4>
      </vt:variant>
      <vt:variant>
        <vt:i4>5</vt:i4>
      </vt:variant>
      <vt:variant>
        <vt:lpwstr>http://ftp.3gpp.org/tsg_ran/TSG_RAN/TSGR_107/Docs/RP-250480.zip</vt:lpwstr>
      </vt:variant>
      <vt:variant>
        <vt:lpwstr/>
      </vt:variant>
      <vt:variant>
        <vt:i4>2228244</vt:i4>
      </vt:variant>
      <vt:variant>
        <vt:i4>39</vt:i4>
      </vt:variant>
      <vt:variant>
        <vt:i4>0</vt:i4>
      </vt:variant>
      <vt:variant>
        <vt:i4>5</vt:i4>
      </vt:variant>
      <vt:variant>
        <vt:lpwstr>http://ftp.3gpp.org/tsg_ran/TSG_RAN/TSGR_107/Docs/RP-250453.zip</vt:lpwstr>
      </vt:variant>
      <vt:variant>
        <vt:lpwstr/>
      </vt:variant>
      <vt:variant>
        <vt:i4>2490399</vt:i4>
      </vt:variant>
      <vt:variant>
        <vt:i4>36</vt:i4>
      </vt:variant>
      <vt:variant>
        <vt:i4>0</vt:i4>
      </vt:variant>
      <vt:variant>
        <vt:i4>5</vt:i4>
      </vt:variant>
      <vt:variant>
        <vt:lpwstr>http://ftp.3gpp.org/tsg_ran/TSG_RAN/TSGR_107/Docs/RP-250418.zip</vt:lpwstr>
      </vt:variant>
      <vt:variant>
        <vt:lpwstr/>
      </vt:variant>
      <vt:variant>
        <vt:i4>2555926</vt:i4>
      </vt:variant>
      <vt:variant>
        <vt:i4>33</vt:i4>
      </vt:variant>
      <vt:variant>
        <vt:i4>0</vt:i4>
      </vt:variant>
      <vt:variant>
        <vt:i4>5</vt:i4>
      </vt:variant>
      <vt:variant>
        <vt:lpwstr>http://ftp.3gpp.org/tsg_ran/TSG_RAN/TSGR_107/Docs/RP-250401.zip</vt:lpwstr>
      </vt:variant>
      <vt:variant>
        <vt:lpwstr/>
      </vt:variant>
      <vt:variant>
        <vt:i4>3080217</vt:i4>
      </vt:variant>
      <vt:variant>
        <vt:i4>30</vt:i4>
      </vt:variant>
      <vt:variant>
        <vt:i4>0</vt:i4>
      </vt:variant>
      <vt:variant>
        <vt:i4>5</vt:i4>
      </vt:variant>
      <vt:variant>
        <vt:lpwstr>http://ftp.3gpp.org/tsg_ran/TSG_RAN/TSGR_107/Docs/RP-250389.zip</vt:lpwstr>
      </vt:variant>
      <vt:variant>
        <vt:lpwstr/>
      </vt:variant>
      <vt:variant>
        <vt:i4>2162710</vt:i4>
      </vt:variant>
      <vt:variant>
        <vt:i4>27</vt:i4>
      </vt:variant>
      <vt:variant>
        <vt:i4>0</vt:i4>
      </vt:variant>
      <vt:variant>
        <vt:i4>5</vt:i4>
      </vt:variant>
      <vt:variant>
        <vt:lpwstr>http://ftp.3gpp.org/tsg_ran/TSG_RAN/TSGR_107/Docs/RP-250366.zip</vt:lpwstr>
      </vt:variant>
      <vt:variant>
        <vt:lpwstr/>
      </vt:variant>
      <vt:variant>
        <vt:i4>2162706</vt:i4>
      </vt:variant>
      <vt:variant>
        <vt:i4>24</vt:i4>
      </vt:variant>
      <vt:variant>
        <vt:i4>0</vt:i4>
      </vt:variant>
      <vt:variant>
        <vt:i4>5</vt:i4>
      </vt:variant>
      <vt:variant>
        <vt:lpwstr>http://ftp.3gpp.org/tsg_ran/TSG_RAN/TSGR_107/Docs/RP-250362.zip</vt:lpwstr>
      </vt:variant>
      <vt:variant>
        <vt:lpwstr/>
      </vt:variant>
      <vt:variant>
        <vt:i4>2097172</vt:i4>
      </vt:variant>
      <vt:variant>
        <vt:i4>21</vt:i4>
      </vt:variant>
      <vt:variant>
        <vt:i4>0</vt:i4>
      </vt:variant>
      <vt:variant>
        <vt:i4>5</vt:i4>
      </vt:variant>
      <vt:variant>
        <vt:lpwstr>http://ftp.3gpp.org/tsg_ran/TSG_RAN/TSGR_107/Docs/RP-250275.zip</vt:lpwstr>
      </vt:variant>
      <vt:variant>
        <vt:lpwstr/>
      </vt:variant>
      <vt:variant>
        <vt:i4>2228246</vt:i4>
      </vt:variant>
      <vt:variant>
        <vt:i4>18</vt:i4>
      </vt:variant>
      <vt:variant>
        <vt:i4>0</vt:i4>
      </vt:variant>
      <vt:variant>
        <vt:i4>5</vt:i4>
      </vt:variant>
      <vt:variant>
        <vt:lpwstr>http://ftp.3gpp.org/tsg_ran/TSG_RAN/TSGR_107/Docs/RP-250257.zip</vt:lpwstr>
      </vt:variant>
      <vt:variant>
        <vt:lpwstr/>
      </vt:variant>
      <vt:variant>
        <vt:i4>2555922</vt:i4>
      </vt:variant>
      <vt:variant>
        <vt:i4>15</vt:i4>
      </vt:variant>
      <vt:variant>
        <vt:i4>0</vt:i4>
      </vt:variant>
      <vt:variant>
        <vt:i4>5</vt:i4>
      </vt:variant>
      <vt:variant>
        <vt:lpwstr>http://ftp.3gpp.org/tsg_ran/TSG_RAN/TSGR_107/Docs/RP-250203.zip</vt:lpwstr>
      </vt:variant>
      <vt:variant>
        <vt:lpwstr/>
      </vt:variant>
      <vt:variant>
        <vt:i4>3080210</vt:i4>
      </vt:variant>
      <vt:variant>
        <vt:i4>12</vt:i4>
      </vt:variant>
      <vt:variant>
        <vt:i4>0</vt:i4>
      </vt:variant>
      <vt:variant>
        <vt:i4>5</vt:i4>
      </vt:variant>
      <vt:variant>
        <vt:lpwstr>http://ftp.3gpp.org/tsg_ran/TSG_RAN/TSGR_107/Docs/RP-250180.zip</vt:lpwstr>
      </vt:variant>
      <vt:variant>
        <vt:lpwstr/>
      </vt:variant>
      <vt:variant>
        <vt:i4>2162709</vt:i4>
      </vt:variant>
      <vt:variant>
        <vt:i4>9</vt:i4>
      </vt:variant>
      <vt:variant>
        <vt:i4>0</vt:i4>
      </vt:variant>
      <vt:variant>
        <vt:i4>5</vt:i4>
      </vt:variant>
      <vt:variant>
        <vt:lpwstr>http://ftp.3gpp.org/tsg_ran/TSG_RAN/TSGR_107/Docs/RP-250167.zip</vt:lpwstr>
      </vt:variant>
      <vt:variant>
        <vt:lpwstr/>
      </vt:variant>
      <vt:variant>
        <vt:i4>2424851</vt:i4>
      </vt:variant>
      <vt:variant>
        <vt:i4>6</vt:i4>
      </vt:variant>
      <vt:variant>
        <vt:i4>0</vt:i4>
      </vt:variant>
      <vt:variant>
        <vt:i4>5</vt:i4>
      </vt:variant>
      <vt:variant>
        <vt:lpwstr>http://ftp.3gpp.org/tsg_ran/TSG_RAN/TSGR_107/Docs/RP-250121.zip</vt:lpwstr>
      </vt:variant>
      <vt:variant>
        <vt:lpwstr/>
      </vt:variant>
      <vt:variant>
        <vt:i4>3080218</vt:i4>
      </vt:variant>
      <vt:variant>
        <vt:i4>3</vt:i4>
      </vt:variant>
      <vt:variant>
        <vt:i4>0</vt:i4>
      </vt:variant>
      <vt:variant>
        <vt:i4>5</vt:i4>
      </vt:variant>
      <vt:variant>
        <vt:lpwstr>http://ftp.3gpp.org/tsg_ran/TSG_RAN/TSGR_107/Docs/RP-250089.zip</vt:lpwstr>
      </vt:variant>
      <vt:variant>
        <vt:lpwstr/>
      </vt:variant>
      <vt:variant>
        <vt:i4>2228246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http://ftp.3gpp.org/tsg_ran/TSG_RAN/TSGR_107/Docs/RP-250055.zip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Pani</dc:creator>
  <cp:keywords/>
  <dc:description/>
  <cp:lastModifiedBy>Diana Pani</cp:lastModifiedBy>
  <cp:revision>2</cp:revision>
  <dcterms:created xsi:type="dcterms:W3CDTF">2025-12-10T13:59:00Z</dcterms:created>
  <dcterms:modified xsi:type="dcterms:W3CDTF">2025-12-10T13:59:00Z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